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Extreme Event Resilience of Rail–Truck Intermodal Freight Networks: Methods, Models, and Case Study Application | Journal of Infrastructure Systems | Vol 28, No 2</w:t>
      </w:r>
      <w:br/>
      <w:hyperlink r:id="rId7" w:history="1">
        <w:r>
          <w:rPr>
            <w:color w:val="2980b9"/>
            <w:u w:val="single"/>
          </w:rPr>
          <w:t xml:space="preserve">https://ascelibrary.org/doi/10.1061/%28ASCE%29IS.1943-555X.0000679</w:t>
        </w:r>
      </w:hyperlink>
    </w:p>
    <w:p>
      <w:pPr>
        <w:pStyle w:val="Heading1"/>
      </w:pPr>
      <w:bookmarkStart w:id="2" w:name="_Toc2"/>
      <w:r>
        <w:t>Article summary:</w:t>
      </w:r>
      <w:bookmarkEnd w:id="2"/>
    </w:p>
    <w:p>
      <w:pPr>
        <w:jc w:val="both"/>
      </w:pPr>
      <w:r>
        <w:rPr/>
        <w:t xml:space="preserve">1. 提出了一种框架，用于量化铁路-卡车联运货物运输网络的功能和弹性，以应对自然灾害等区域性干扰事件。该框架利用公开可用的数据集和概率模型来估计联运网络组件的损坏和功能。</w:t>
      </w:r>
    </w:p>
    <w:p>
      <w:pPr>
        <w:jc w:val="both"/>
      </w:pPr>
      <w:r>
        <w:rPr/>
        <w:t xml:space="preserve"/>
      </w:r>
    </w:p>
    <w:p>
      <w:pPr>
        <w:jc w:val="both"/>
      </w:pPr>
      <w:r>
        <w:rPr/>
        <w:t xml:space="preserve">2. 本研究提出了新的恢复模型，将物理损坏与功能联系起来，改进了先前文献中的方法。此外，该框架还考虑到联运终端的功能，在其制定中不仅考虑了组成公路和铁路网络及其组件的功能，还考虑了联运终端的功能。</w:t>
      </w:r>
    </w:p>
    <w:p>
      <w:pPr>
        <w:jc w:val="both"/>
      </w:pPr>
      <w:r>
        <w:rPr/>
        <w:t xml:space="preserve"/>
      </w:r>
    </w:p>
    <w:p>
      <w:pPr>
        <w:jc w:val="both"/>
      </w:pPr>
      <w:r>
        <w:rPr/>
        <w:t xml:space="preserve">3. 该框架使得可以在恢复时间轴上的各个时刻估计网络吞吐量和功能指标，并可扩展到评估货物中断对社区造成的更广泛经济影响。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作为一篇学术论文，该文章在方法和模型方面提供了有价值的贡献。然而，在其描述和应用中存在一些潜在的偏见和局限性。</w:t>
      </w:r>
    </w:p>
    <w:p>
      <w:pPr>
        <w:jc w:val="both"/>
      </w:pPr>
      <w:r>
        <w:rPr/>
        <w:t xml:space="preserve"/>
      </w:r>
    </w:p>
    <w:p>
      <w:pPr>
        <w:jc w:val="both"/>
      </w:pPr>
      <w:r>
        <w:rPr/>
        <w:t xml:space="preserve">首先，该文章似乎忽略了人为因素对铁路-卡车联运货物网络韧性的影响。例如，恶意破坏或恐怖袭击可能会导致比自然灾害更严重的损失。此外，该文章没有考虑到政治、经济和社会因素对网络功能恢复的影响。</w:t>
      </w:r>
    </w:p>
    <w:p>
      <w:pPr>
        <w:jc w:val="both"/>
      </w:pPr>
      <w:r>
        <w:rPr/>
        <w:t xml:space="preserve"/>
      </w:r>
    </w:p>
    <w:p>
      <w:pPr>
        <w:jc w:val="both"/>
      </w:pPr>
      <w:r>
        <w:rPr/>
        <w:t xml:space="preserve">其次，该文章所使用的数据集和模型可能存在片面性。由于公共数据集通常只包含有限的信息，因此可能无法准确地反映实际情况。此外，模型本身也可能受到偏见或缺乏根据的主张的影响。</w:t>
      </w:r>
    </w:p>
    <w:p>
      <w:pPr>
        <w:jc w:val="both"/>
      </w:pPr>
      <w:r>
        <w:rPr/>
        <w:t xml:space="preserve"/>
      </w:r>
    </w:p>
    <w:p>
      <w:pPr>
        <w:jc w:val="both"/>
      </w:pPr>
      <w:r>
        <w:rPr/>
        <w:t xml:space="preserve">第三，该文章未探索反驳观点或其他可能解释结果的因素。例如，在考虑货物网络韧性时，还应考虑其他交通方式（如航空）以及替代路径（如海上运输）。</w:t>
      </w:r>
    </w:p>
    <w:p>
      <w:pPr>
        <w:jc w:val="both"/>
      </w:pPr>
      <w:r>
        <w:rPr/>
        <w:t xml:space="preserve"/>
      </w:r>
    </w:p>
    <w:p>
      <w:pPr>
        <w:jc w:val="both"/>
      </w:pPr>
      <w:r>
        <w:rPr/>
        <w:t xml:space="preserve">最后，该文章似乎缺乏平等地呈现双方的观点，并且未注意到潜在风险。例如，在评估货物网络韧性时，还应考虑环境风险和社区安全问题。</w:t>
      </w:r>
    </w:p>
    <w:p>
      <w:pPr>
        <w:jc w:val="both"/>
      </w:pPr>
      <w:r>
        <w:rPr/>
        <w:t xml:space="preserve"/>
      </w:r>
    </w:p>
    <w:p>
      <w:pPr>
        <w:jc w:val="both"/>
      </w:pPr>
      <w:r>
        <w:rPr/>
        <w:t xml:space="preserve">综上所述，尽管该文章提供了有价值的贡献，但仍需要更全面、客观地考虑各种因素，并避免偏见和片面报道。</w:t>
      </w:r>
    </w:p>
    <w:p>
      <w:pPr>
        <w:pStyle w:val="Heading1"/>
      </w:pPr>
      <w:bookmarkStart w:id="5" w:name="_Toc5"/>
      <w:r>
        <w:t>Topics for further research:</w:t>
      </w:r>
      <w:bookmarkEnd w:id="5"/>
    </w:p>
    <w:p>
      <w:pPr>
        <w:spacing w:after="0"/>
        <w:numPr>
          <w:ilvl w:val="0"/>
          <w:numId w:val="2"/>
        </w:numPr>
      </w:pPr>
      <w:r>
        <w:rPr/>
        <w:t xml:space="preserve">Human factors in railway-truck intermodal network resilience
</w:t>
      </w:r>
    </w:p>
    <w:p>
      <w:pPr>
        <w:spacing w:after="0"/>
        <w:numPr>
          <w:ilvl w:val="0"/>
          <w:numId w:val="2"/>
        </w:numPr>
      </w:pPr>
      <w:r>
        <w:rPr/>
        <w:t xml:space="preserve">Limitations of dataset and model used in the study
</w:t>
      </w:r>
    </w:p>
    <w:p>
      <w:pPr>
        <w:spacing w:after="0"/>
        <w:numPr>
          <w:ilvl w:val="0"/>
          <w:numId w:val="2"/>
        </w:numPr>
      </w:pPr>
      <w:r>
        <w:rPr/>
        <w:t xml:space="preserve">Alternative transportation modes and routes in assessing network resilience
</w:t>
      </w:r>
    </w:p>
    <w:p>
      <w:pPr>
        <w:spacing w:after="0"/>
        <w:numPr>
          <w:ilvl w:val="0"/>
          <w:numId w:val="2"/>
        </w:numPr>
      </w:pPr>
      <w:r>
        <w:rPr/>
        <w:t xml:space="preserve">Potential biases and lack of balanced presentation of viewpoints
</w:t>
      </w:r>
    </w:p>
    <w:p>
      <w:pPr>
        <w:spacing w:after="0"/>
        <w:numPr>
          <w:ilvl w:val="0"/>
          <w:numId w:val="2"/>
        </w:numPr>
      </w:pPr>
      <w:r>
        <w:rPr/>
        <w:t xml:space="preserve">Environmental risks and community safety concerns in evaluating network resilience
</w:t>
      </w:r>
    </w:p>
    <w:p>
      <w:pPr>
        <w:numPr>
          <w:ilvl w:val="0"/>
          <w:numId w:val="2"/>
        </w:numPr>
      </w:pPr>
      <w:r>
        <w:rPr/>
        <w:t xml:space="preserve">Need for comprehensive and objective consideration of various factors in future research.</w:t>
      </w:r>
    </w:p>
    <w:p>
      <w:pPr>
        <w:pStyle w:val="Heading1"/>
      </w:pPr>
      <w:bookmarkStart w:id="6" w:name="_Toc6"/>
      <w:r>
        <w:t>Report location:</w:t>
      </w:r>
      <w:bookmarkEnd w:id="6"/>
    </w:p>
    <w:p>
      <w:hyperlink r:id="rId8" w:history="1">
        <w:r>
          <w:rPr>
            <w:color w:val="2980b9"/>
            <w:u w:val="single"/>
          </w:rPr>
          <w:t xml:space="preserve">https://www.fullpicture.app/item/b7a27c003d45f31375aa1ce058c62fce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2B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IS.1943-555X.0000679" TargetMode="External"/><Relationship Id="rId8" Type="http://schemas.openxmlformats.org/officeDocument/2006/relationships/hyperlink" Target="https://www.fullpicture.app/item/b7a27c003d45f31375aa1ce058c62f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2023-12-05T12:27:02+01:00</dcterms:created>
  <dcterms:modified xsi:type="dcterms:W3CDTF">2023-12-05T12:27:02+01:00</dcterms:modified>
</cp:coreProperties>
</file>

<file path=docProps/custom.xml><?xml version="1.0" encoding="utf-8"?>
<Properties xmlns="http://schemas.openxmlformats.org/officeDocument/2006/custom-properties" xmlns:vt="http://schemas.openxmlformats.org/officeDocument/2006/docPropsVTypes"/>
</file>