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Home - ClinicalTrials.gov</w:t>
      </w:r>
      <w:br/>
      <w:hyperlink r:id="rId7" w:history="1">
        <w:r>
          <w:rPr>
            <w:color w:val="2980b9"/>
            <w:u w:val="single"/>
          </w:rPr>
          <w:t xml:space="preserve">https://classic.clinicaltrials.gov/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ClinicalTrials.gov是一个全球范围内公开和私人支持的临床研究注册和结果数据库。</w:t>
      </w:r>
    </w:p>
    <w:p>
      <w:pPr>
        <w:jc w:val="both"/>
      </w:pPr>
      <w:r>
        <w:rPr/>
        <w:t xml:space="preserve">2. 它记录了关于人类参与者进行的临床研究的信息。</w:t>
      </w:r>
    </w:p>
    <w:p>
      <w:pPr>
        <w:jc w:val="both"/>
      </w:pPr>
      <w:r>
        <w:rPr/>
        <w:t xml:space="preserve">3. 该平台为患者、家属、研究人员和研究记录管理者提供服务。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根据给出的文章内容，很难进行详细的批判性分析，因为只提供了一个标题和一些简短的描述。然而，可以提出一些可能存在的问题或潜在偏见：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缺乏平衡报道：文章只提到了ClinicalTrials.gov是一个公开注册和结果数据库，但没有提及任何可能的限制或缺陷。这可能导致对该数据库的过度宣传，并忽略了其他可能存在的问题。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片面报道：文章没有提供关于ClinicalTrials.gov如何管理和验证临床研究数据的信息。这可能导致读者对该数据库中数据的准确性和可靠性产生质疑。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无根据的主张：文章没有提供任何支持其主张的具体证据或数据。例如，它声称ClinicalTrials.gov是全球范围内进行人类参与者临床研究的注册和结果数据库，但没有提供相关统计数据来支持这一说法。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缺失考虑点：文章没有涉及到ClinicalTrials.gov是否有机制来监督和处理不当行为或违规行为。这是一个重要考虑点，因为临床研究涉及到人类参与者，他们需要受到适当保护。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主张缺失证据：如果文章声称ClinicalTrials.gov对于研究人员和患者来说是一个有用的资源，那么它应该提供一些具体的例子或数据来支持这一主张。否则，读者可能会认为这只是一种空洞的宣传。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未探索的反驳：文章没有提及任何可能存在的批评或争议，也没有探讨与ClinicalTrials.gov相关的任何潜在问题。这可能导致读者对该数据库的全面性和可靠性产生质疑。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给出的文章内容，可以看出存在一些潜在偏见和报道不平衡的问题。文章缺乏具体证据和数据来支持其主张，并忽略了其他可能存在的问题和批评。因此，在进行更详细的分析之前，需要更多关于ClinicalTrials.gov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ClinicalTrials.gov的限制和缺陷
</w:t>
      </w:r>
    </w:p>
    <w:p>
      <w:pPr>
        <w:spacing w:after="0"/>
        <w:numPr>
          <w:ilvl w:val="0"/>
          <w:numId w:val="2"/>
        </w:numPr>
      </w:pPr>
      <w:r>
        <w:rPr/>
        <w:t xml:space="preserve">ClinicalTrials.gov如何管理和验证临床研究数据
</w:t>
      </w:r>
    </w:p>
    <w:p>
      <w:pPr>
        <w:spacing w:after="0"/>
        <w:numPr>
          <w:ilvl w:val="0"/>
          <w:numId w:val="2"/>
        </w:numPr>
      </w:pPr>
      <w:r>
        <w:rPr/>
        <w:t xml:space="preserve">ClinicalTrials.gov的全球范围内的参与者临床研究统计数据
</w:t>
      </w:r>
    </w:p>
    <w:p>
      <w:pPr>
        <w:spacing w:after="0"/>
        <w:numPr>
          <w:ilvl w:val="0"/>
          <w:numId w:val="2"/>
        </w:numPr>
      </w:pPr>
      <w:r>
        <w:rPr/>
        <w:t xml:space="preserve">ClinicalTrials.gov的监督和处理不当行为的机制
</w:t>
      </w:r>
    </w:p>
    <w:p>
      <w:pPr>
        <w:spacing w:after="0"/>
        <w:numPr>
          <w:ilvl w:val="0"/>
          <w:numId w:val="2"/>
        </w:numPr>
      </w:pPr>
      <w:r>
        <w:rPr/>
        <w:t xml:space="preserve">ClinicalTrials.gov对研究人员和患者的实际用途和效果
</w:t>
      </w:r>
    </w:p>
    <w:p>
      <w:pPr>
        <w:numPr>
          <w:ilvl w:val="0"/>
          <w:numId w:val="2"/>
        </w:numPr>
      </w:pPr>
      <w:r>
        <w:rPr/>
        <w:t xml:space="preserve">ClinicalTrials.gov的批评和争议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https://www.fullpicture.app/item/b7b416b6d93a347f626f191344b5c829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C53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assic.clinicaltrials.gov/" TargetMode="External"/><Relationship Id="rId8" Type="http://schemas.openxmlformats.org/officeDocument/2006/relationships/hyperlink" Target="https://www.fullpicture.app/item/b7b416b6d93a347f626f191344b5c8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2024-01-11T16:44:23+01:00</dcterms:created>
  <dcterms:modified xsi:type="dcterms:W3CDTF">2024-01-11T16:44:23+01:00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