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recycling endosome and bacterial pathogens - PMC</w:t>
      </w:r>
      <w:br/>
      <w:hyperlink r:id="rId7" w:history="1">
        <w:r>
          <w:rPr>
            <w:color w:val="2980b9"/>
            <w:u w:val="single"/>
          </w:rPr>
          <w:t xml:space="preserve">https://www.ncbi.nlm.nih.gov/pmc/articles/PMC5993623/</w:t>
        </w:r>
      </w:hyperlink>
    </w:p>
    <w:p>
      <w:pPr>
        <w:pStyle w:val="Heading1"/>
      </w:pPr>
      <w:bookmarkStart w:id="2" w:name="_Toc2"/>
      <w:r>
        <w:t>Article summary:</w:t>
      </w:r>
      <w:bookmarkEnd w:id="2"/>
    </w:p>
    <w:p>
      <w:pPr>
        <w:jc w:val="both"/>
      </w:pPr>
      <w:r>
        <w:rPr/>
        <w:t xml:space="preserve">1. Bacterial pathogens use specialized secretion systems to deliver effector proteins into host cells and manipulate the host's membrane trafficking pathways.</w:t>
      </w:r>
    </w:p>
    <w:p>
      <w:pPr>
        <w:jc w:val="both"/>
      </w:pPr>
      <w:r>
        <w:rPr/>
        <w:t xml:space="preserve">2. Rab GTPases, which regulate host recycling endocytosis, are targeted by bacterial effectors to remodel the vacuole into a replication-permissive niche and prevent degradation.</w:t>
      </w:r>
    </w:p>
    <w:p>
      <w:pPr>
        <w:jc w:val="both"/>
      </w:pPr>
      <w:r>
        <w:rPr/>
        <w:t xml:space="preserve">3. Endocytic recycling pathways play key roles in cellular processes such as nutrient uptake, immunity, cell division, migration, and adhesion, and bacterial pathogens exploit these pathways to avoid degradation and support their replication.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对于上述文章的详细批判性分析，以下是一些可能存在的问题和潜在偏见：</w:t>
      </w:r>
    </w:p>
    <w:p>
      <w:pPr>
        <w:jc w:val="both"/>
      </w:pPr>
      <w:r>
        <w:rPr/>
        <w:t xml:space="preserve"/>
      </w:r>
    </w:p>
    <w:p>
      <w:pPr>
        <w:jc w:val="both"/>
      </w:pPr>
      <w:r>
        <w:rPr/>
        <w:t xml:space="preserve">1. 片面报道：文章主要关注了细菌病原体如何利用宿主内质网进行复制，并没有提及其他可能的生存策略。这种片面报道可能导致读者对细菌病原体的行为有一个不完整或误导性的理解。</w:t>
      </w:r>
    </w:p>
    <w:p>
      <w:pPr>
        <w:jc w:val="both"/>
      </w:pPr>
      <w:r>
        <w:rPr/>
        <w:t xml:space="preserve"/>
      </w:r>
    </w:p>
    <w:p>
      <w:pPr>
        <w:jc w:val="both"/>
      </w:pPr>
      <w:r>
        <w:rPr/>
        <w:t xml:space="preserve">2. 缺失的考虑点：文章没有讨论宿主细胞如何应对细菌病原体入侵以及其对宿主免疫系统的影响。这个缺失可能导致读者无法全面了解宿主-病原体相互作用的复杂性。</w:t>
      </w:r>
    </w:p>
    <w:p>
      <w:pPr>
        <w:jc w:val="both"/>
      </w:pPr>
      <w:r>
        <w:rPr/>
        <w:t xml:space="preserve"/>
      </w:r>
    </w:p>
    <w:p>
      <w:pPr>
        <w:jc w:val="both"/>
      </w:pPr>
      <w:r>
        <w:rPr/>
        <w:t xml:space="preserve">3. 未探索的反驳：文章没有提供任何反驳或质疑已有研究结果的观点。这种未探索反驳可能会使读者认为该领域中不存在争议或不同意见，而实际上科学界通常存在多种观点和解释。</w:t>
      </w:r>
    </w:p>
    <w:p>
      <w:pPr>
        <w:jc w:val="both"/>
      </w:pPr>
      <w:r>
        <w:rPr/>
        <w:t xml:space="preserve"/>
      </w:r>
    </w:p>
    <w:p>
      <w:pPr>
        <w:jc w:val="both"/>
      </w:pPr>
      <w:r>
        <w:rPr/>
        <w:t xml:space="preserve">4. 宣传内容：文章似乎更倾向于描述细菌病原体如何成功利用宿主内质网进行复制，而忽视了宿主细胞如何抵御和清除这些入侵者。这种宣传内容可能导致读者对细菌病原体的能力产生过高估计，而忽视了宿主免疫系统的重要性。</w:t>
      </w:r>
    </w:p>
    <w:p>
      <w:pPr>
        <w:jc w:val="both"/>
      </w:pPr>
      <w:r>
        <w:rPr/>
        <w:t xml:space="preserve"/>
      </w:r>
    </w:p>
    <w:p>
      <w:pPr>
        <w:jc w:val="both"/>
      </w:pPr>
      <w:r>
        <w:rPr/>
        <w:t xml:space="preserve">5. 缺失证据：文章没有提供足够的实验证据来支持其所提出的观点。虽然文章提到了一些已有研究结果，但没有详细说明这些结果是如何得出的，也没有引用相关的实验数据或统计分析。</w:t>
      </w:r>
    </w:p>
    <w:p>
      <w:pPr>
        <w:jc w:val="both"/>
      </w:pPr>
      <w:r>
        <w:rPr/>
        <w:t xml:space="preserve"/>
      </w:r>
    </w:p>
    <w:p>
      <w:pPr>
        <w:jc w:val="both"/>
      </w:pPr>
      <w:r>
        <w:rPr/>
        <w:t xml:space="preserve">总体而言，上述文章存在一些潜在偏见和问题，包括片面报道、缺失考虑点、未探索反驳、宣传内容和缺失证据。为了更全面客观地理解细菌病原体与宿主相互作用的复杂性，需要进一步深入研究并考虑多个观点和证据。</w:t>
      </w:r>
    </w:p>
    <w:p>
      <w:pPr>
        <w:pStyle w:val="Heading1"/>
      </w:pPr>
      <w:bookmarkStart w:id="5" w:name="_Toc5"/>
      <w:r>
        <w:t>Topics for further research:</w:t>
      </w:r>
      <w:bookmarkEnd w:id="5"/>
    </w:p>
    <w:p>
      <w:pPr>
        <w:spacing w:after="0"/>
        <w:numPr>
          <w:ilvl w:val="0"/>
          <w:numId w:val="2"/>
        </w:numPr>
      </w:pPr>
      <w:r>
        <w:rPr/>
        <w:t xml:space="preserve">细菌病原体的其他生存策略
</w:t>
      </w:r>
    </w:p>
    <w:p>
      <w:pPr>
        <w:spacing w:after="0"/>
        <w:numPr>
          <w:ilvl w:val="0"/>
          <w:numId w:val="2"/>
        </w:numPr>
      </w:pPr>
      <w:r>
        <w:rPr/>
        <w:t xml:space="preserve">宿主细胞的免疫应对和影响
</w:t>
      </w:r>
    </w:p>
    <w:p>
      <w:pPr>
        <w:spacing w:after="0"/>
        <w:numPr>
          <w:ilvl w:val="0"/>
          <w:numId w:val="2"/>
        </w:numPr>
      </w:pPr>
      <w:r>
        <w:rPr/>
        <w:t xml:space="preserve">对已有研究结果的质疑和反驳观点
</w:t>
      </w:r>
    </w:p>
    <w:p>
      <w:pPr>
        <w:spacing w:after="0"/>
        <w:numPr>
          <w:ilvl w:val="0"/>
          <w:numId w:val="2"/>
        </w:numPr>
      </w:pPr>
      <w:r>
        <w:rPr/>
        <w:t xml:space="preserve">宿主细胞的抵御和清除能力
</w:t>
      </w:r>
    </w:p>
    <w:p>
      <w:pPr>
        <w:spacing w:after="0"/>
        <w:numPr>
          <w:ilvl w:val="0"/>
          <w:numId w:val="2"/>
        </w:numPr>
      </w:pPr>
      <w:r>
        <w:rPr/>
        <w:t xml:space="preserve">实验证据支持的观点
</w:t>
      </w:r>
    </w:p>
    <w:p>
      <w:pPr>
        <w:numPr>
          <w:ilvl w:val="0"/>
          <w:numId w:val="2"/>
        </w:numPr>
      </w:pPr>
      <w:r>
        <w:rPr/>
        <w:t xml:space="preserve">细菌病原体与宿主相互作用的复杂性</w:t>
      </w:r>
    </w:p>
    <w:p>
      <w:pPr>
        <w:pStyle w:val="Heading1"/>
      </w:pPr>
      <w:bookmarkStart w:id="6" w:name="_Toc6"/>
      <w:r>
        <w:t>Report location:</w:t>
      </w:r>
      <w:bookmarkEnd w:id="6"/>
    </w:p>
    <w:p>
      <w:hyperlink r:id="rId8" w:history="1">
        <w:r>
          <w:rPr>
            <w:color w:val="2980b9"/>
            <w:u w:val="single"/>
          </w:rPr>
          <w:t xml:space="preserve">https://www.fullpicture.app/item/b7b465a610f0d681fc9df946339930da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A9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93623/" TargetMode="External"/><Relationship Id="rId8" Type="http://schemas.openxmlformats.org/officeDocument/2006/relationships/hyperlink" Target="https://www.fullpicture.app/item/b7b465a610f0d681fc9df94633993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2024-03-10T18:54:24+01:00</dcterms:created>
  <dcterms:modified xsi:type="dcterms:W3CDTF">2024-03-10T18:54:24+01:00</dcterms:modified>
</cp:coreProperties>
</file>

<file path=docProps/custom.xml><?xml version="1.0" encoding="utf-8"?>
<Properties xmlns="http://schemas.openxmlformats.org/officeDocument/2006/custom-properties" xmlns:vt="http://schemas.openxmlformats.org/officeDocument/2006/docPropsVTypes"/>
</file>