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Another world is possible: building games for just futures: Critical Studies in Media Communication: Vol 39, No 3</w:t>
      </w:r>
      <w:br/>
      <w:hyperlink r:id="rId7" w:history="1">
        <w:r>
          <w:rPr>
            <w:color w:val="2980b9"/>
            <w:u w:val="single"/>
          </w:rPr>
          <w:t xml:space="preserve">https://www.tandfonline.com/doi/abs/10.1080/15295036.2022.2080849</w:t>
        </w:r>
      </w:hyperlink>
    </w:p>
    <w:p>
      <w:pPr>
        <w:pStyle w:val="Heading1"/>
      </w:pPr>
      <w:bookmarkStart w:id="2" w:name="_Toc2"/>
      <w:r>
        <w:t>Article summary:</w:t>
      </w:r>
      <w:bookmarkEnd w:id="2"/>
    </w:p>
    <w:p>
      <w:pPr>
        <w:jc w:val="both"/>
      </w:pPr>
      <w:r>
        <w:rPr/>
        <w:t xml:space="preserve">1. Game design in systematically excluded communities can be a powerful tool for empowering those communities.</w:t>
      </w:r>
    </w:p>
    <w:p>
      <w:pPr>
        <w:jc w:val="both"/>
      </w:pPr>
      <w:r>
        <w:rPr/>
        <w:t xml:space="preserve">2. The article discusses two examples of game development: The Resisters and Vukuzenzele.</w:t>
      </w:r>
    </w:p>
    <w:p>
      <w:pPr>
        <w:jc w:val="both"/>
      </w:pPr>
      <w:r>
        <w:rPr/>
        <w:t xml:space="preserve">3. It emphasizes the importance of considering collaborations with stakeholders, and the challenges and possibilities of intentional game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to support its claims through two case studies: The Resisters and Vukuzenzele. It also acknowledges potential challenges associated with game design, such as considering collaborations with stakeholders, which adds to its credibility. However, there are some potential biases in the article that should be noted. For example, the article does not explore any counterarguments or present both sides equally; instead, it focuses solely on the potential benefits of game design for systematically excluded communities without acknowledging any possible risks or drawbacks. Additionally, there is no discussion of how these games could potentially be used to further marginalize certain groups or individuals within these communities. As such, readers should take this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Game design risks</w:t>
      </w:r>
    </w:p>
    <w:p>
      <w:pPr>
        <w:spacing w:after="0"/>
        <w:numPr>
          <w:ilvl w:val="0"/>
          <w:numId w:val="2"/>
        </w:numPr>
      </w:pPr>
      <w:r>
        <w:rPr/>
        <w:t xml:space="preserve">Game design marginalization</w:t>
      </w:r>
    </w:p>
    <w:p>
      <w:pPr>
        <w:spacing w:after="0"/>
        <w:numPr>
          <w:ilvl w:val="0"/>
          <w:numId w:val="2"/>
        </w:numPr>
      </w:pPr>
      <w:r>
        <w:rPr/>
        <w:t xml:space="preserve">Game design challenges</w:t>
      </w:r>
    </w:p>
    <w:p>
      <w:pPr>
        <w:spacing w:after="0"/>
        <w:numPr>
          <w:ilvl w:val="0"/>
          <w:numId w:val="2"/>
        </w:numPr>
      </w:pPr>
      <w:r>
        <w:rPr/>
        <w:t xml:space="preserve">Game design collaborations</w:t>
      </w:r>
    </w:p>
    <w:p>
      <w:pPr>
        <w:spacing w:after="0"/>
        <w:numPr>
          <w:ilvl w:val="0"/>
          <w:numId w:val="2"/>
        </w:numPr>
      </w:pPr>
      <w:r>
        <w:rPr/>
        <w:t xml:space="preserve">Game design implications</w:t>
      </w:r>
    </w:p>
    <w:p>
      <w:pPr>
        <w:numPr>
          <w:ilvl w:val="0"/>
          <w:numId w:val="2"/>
        </w:numPr>
      </w:pPr>
      <w:r>
        <w:rPr/>
        <w:t xml:space="preserve">Game design for excluded communities</w:t>
      </w:r>
    </w:p>
    <w:p>
      <w:pPr>
        <w:pStyle w:val="Heading1"/>
      </w:pPr>
      <w:bookmarkStart w:id="6" w:name="_Toc6"/>
      <w:r>
        <w:t>Report location:</w:t>
      </w:r>
      <w:bookmarkEnd w:id="6"/>
    </w:p>
    <w:p>
      <w:hyperlink r:id="rId8" w:history="1">
        <w:r>
          <w:rPr>
            <w:color w:val="2980b9"/>
            <w:u w:val="single"/>
          </w:rPr>
          <w:t xml:space="preserve">https://www.fullpicture.app/item/b7be7580b82fe022cd37ff2fa9b126e9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35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5295036.2022.2080849" TargetMode="External"/><Relationship Id="rId8" Type="http://schemas.openxmlformats.org/officeDocument/2006/relationships/hyperlink" Target="https://www.fullpicture.app/item/b7be7580b82fe022cd37ff2fa9b126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2023-03-01T22:51:24+01:00</dcterms:created>
  <dcterms:modified xsi:type="dcterms:W3CDTF">2023-03-01T22:51:24+01:00</dcterms:modified>
</cp:coreProperties>
</file>

<file path=docProps/custom.xml><?xml version="1.0" encoding="utf-8"?>
<Properties xmlns="http://schemas.openxmlformats.org/officeDocument/2006/custom-properties" xmlns:vt="http://schemas.openxmlformats.org/officeDocument/2006/docPropsVTypes"/>
</file>