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Multiple Spotlights of Attentional Selection in Human Visual Cortex - ScienceDirect</w:t>
      </w:r>
      <w:br/>
      <w:hyperlink r:id="rId7" w:history="1">
        <w:r>
          <w:rPr>
            <w:color w:val="2980b9"/>
            <w:u w:val="single"/>
          </w:rPr>
          <w:t xml:space="preserve">https://www.sciencedirect.com/science/article/pii/S0896627304002636</w:t>
        </w:r>
      </w:hyperlink>
    </w:p>
    <w:p>
      <w:pPr>
        <w:pStyle w:val="Heading1"/>
      </w:pPr>
      <w:bookmarkStart w:id="2" w:name="_Toc2"/>
      <w:r>
        <w:t>Article summary:</w:t>
      </w:r>
      <w:bookmarkEnd w:id="2"/>
    </w:p>
    <w:p>
      <w:pPr>
        <w:jc w:val="both"/>
      </w:pPr>
      <w:r>
        <w:rPr/>
        <w:t xml:space="preserve">1. The study used functional MRI imaging to investigate the mechanisms of attentional selection in human visual cortex, revealing that spatial attention can be split between multiple regions of space simultaneously.</w:t>
      </w:r>
    </w:p>
    <w:p>
      <w:pPr>
        <w:jc w:val="both"/>
      </w:pPr>
      <w:r>
        <w:rPr/>
        <w:t xml:space="preserve">2. Subjects were able to attend to two targets in opposing visual quadrants at the same time, with enhanced activation observed in striate and extrastriate visual cortical representations of both attended stimuli.</w:t>
      </w:r>
    </w:p>
    <w:p>
      <w:pPr>
        <w:jc w:val="both"/>
      </w:pPr>
      <w:r>
        <w:rPr/>
        <w:t xml:space="preserve">3. The findings provide direct evidence that spatial attention can select multiple low-level perceptual representations in parallel, challenging the traditional concept of a unitary spotlight for attentional selection.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"Multiple Spotlights of Attentional Selection in Human Visual Cortex" presents research findings on the mechanisms of spatial attention in human visual cortex. The study suggests that spatial attention can be split between multiple regions of space, challenging the traditional concept of a unitary spotlight. While the research methodology and results are presented clearly, there are several aspects of the article that warrant critical analysis.</w:t>
      </w:r>
    </w:p>
    <w:p>
      <w:pPr>
        <w:jc w:val="both"/>
      </w:pPr>
      <w:r>
        <w:rPr/>
        <w:t xml:space="preserve"/>
      </w:r>
    </w:p>
    <w:p>
      <w:pPr>
        <w:jc w:val="both"/>
      </w:pPr>
      <w:r>
        <w:rPr/>
        <w:t xml:space="preserve">One potential bias in the article is the emphasis on supporting evidence for the existence of multiple spotlights of attention. The authors focus on presenting data that align with their hypothesis, such as increased activation in retinotopically specific visual cortical representations of two attended stimuli. However, there may be other interpretations or alternative explanations for these findings that are not fully explored or acknowledged in the article.</w:t>
      </w:r>
    </w:p>
    <w:p>
      <w:pPr>
        <w:jc w:val="both"/>
      </w:pPr>
      <w:r>
        <w:rPr/>
        <w:t xml:space="preserve"/>
      </w:r>
    </w:p>
    <w:p>
      <w:pPr>
        <w:jc w:val="both"/>
      </w:pPr>
      <w:r>
        <w:rPr/>
        <w:t xml:space="preserve">Additionally, the article does not thoroughly address potential limitations or confounding factors in the study design. For example, while the authors mention psychophysical analysis to investigate target processing, more details on this analysis and its implications for interpreting the results would enhance the credibility of the study.</w:t>
      </w:r>
    </w:p>
    <w:p>
      <w:pPr>
        <w:jc w:val="both"/>
      </w:pPr>
      <w:r>
        <w:rPr/>
        <w:t xml:space="preserve"/>
      </w:r>
    </w:p>
    <w:p>
      <w:pPr>
        <w:jc w:val="both"/>
      </w:pPr>
      <w:r>
        <w:rPr/>
        <w:t xml:space="preserve">Furthermore, there is a lack of discussion on possible counterarguments or conflicting evidence from previous studies that support a unitary spotlight model of spatial attention. By not addressing opposing viewpoints or considering alternative perspectives, the article may appear one-sided and fail to provide a comprehensive overview of the current understanding of attentional selection mechanisms.</w:t>
      </w:r>
    </w:p>
    <w:p>
      <w:pPr>
        <w:jc w:val="both"/>
      </w:pPr>
      <w:r>
        <w:rPr/>
        <w:t xml:space="preserve"/>
      </w:r>
    </w:p>
    <w:p>
      <w:pPr>
        <w:jc w:val="both"/>
      </w:pPr>
      <w:r>
        <w:rPr/>
        <w:t xml:space="preserve">Moreover, there is limited exploration of the broader implications and applications of the research findings. The article focuses primarily on describing experimental procedures and results without delving into potential real-world implications or practical applications of understanding multiple spotlights of attention in human visual cortex.</w:t>
      </w:r>
    </w:p>
    <w:p>
      <w:pPr>
        <w:jc w:val="both"/>
      </w:pPr>
      <w:r>
        <w:rPr/>
        <w:t xml:space="preserve"/>
      </w:r>
    </w:p>
    <w:p>
      <w:pPr>
        <w:jc w:val="both"/>
      </w:pPr>
      <w:r>
        <w:rPr/>
        <w:t xml:space="preserve">Overall, while the article presents intriguing findings on spatial attention mechanisms in human visual cortex, it could benefit from a more balanced presentation of evidence, consideration of alternative perspectives, and discussion of potential limitations and implications for future research and practical applications.</w:t>
      </w:r>
    </w:p>
    <w:p>
      <w:pPr>
        <w:pStyle w:val="Heading1"/>
      </w:pPr>
      <w:bookmarkStart w:id="5" w:name="_Toc5"/>
      <w:r>
        <w:t>Topics for further research:</w:t>
      </w:r>
      <w:bookmarkEnd w:id="5"/>
    </w:p>
    <w:p>
      <w:pPr>
        <w:spacing w:after="0"/>
        <w:numPr>
          <w:ilvl w:val="0"/>
          <w:numId w:val="2"/>
        </w:numPr>
      </w:pPr>
      <w:r>
        <w:rPr/>
        <w:t xml:space="preserve">Critiques of unitary spotlight model of attention
</w:t>
      </w:r>
    </w:p>
    <w:p>
      <w:pPr>
        <w:spacing w:after="0"/>
        <w:numPr>
          <w:ilvl w:val="0"/>
          <w:numId w:val="2"/>
        </w:numPr>
      </w:pPr>
      <w:r>
        <w:rPr/>
        <w:t xml:space="preserve">Conflicting evidence on spatial attention mechanisms
</w:t>
      </w:r>
    </w:p>
    <w:p>
      <w:pPr>
        <w:spacing w:after="0"/>
        <w:numPr>
          <w:ilvl w:val="0"/>
          <w:numId w:val="2"/>
        </w:numPr>
      </w:pPr>
      <w:r>
        <w:rPr/>
        <w:t xml:space="preserve">Limitations of psychophysical analysis in attention research
</w:t>
      </w:r>
    </w:p>
    <w:p>
      <w:pPr>
        <w:spacing w:after="0"/>
        <w:numPr>
          <w:ilvl w:val="0"/>
          <w:numId w:val="2"/>
        </w:numPr>
      </w:pPr>
      <w:r>
        <w:rPr/>
        <w:t xml:space="preserve">Alternative explanations for increased activation in visual cortex
</w:t>
      </w:r>
    </w:p>
    <w:p>
      <w:pPr>
        <w:spacing w:after="0"/>
        <w:numPr>
          <w:ilvl w:val="0"/>
          <w:numId w:val="2"/>
        </w:numPr>
      </w:pPr>
      <w:r>
        <w:rPr/>
        <w:t xml:space="preserve">Practical applications of understanding spatial attention in daily life
</w:t>
      </w:r>
    </w:p>
    <w:p>
      <w:pPr>
        <w:numPr>
          <w:ilvl w:val="0"/>
          <w:numId w:val="2"/>
        </w:numPr>
      </w:pPr>
      <w:r>
        <w:rPr/>
        <w:t xml:space="preserve">Future directions in research on attentional selection mechanisms</w:t>
      </w:r>
    </w:p>
    <w:p>
      <w:pPr>
        <w:pStyle w:val="Heading1"/>
      </w:pPr>
      <w:bookmarkStart w:id="6" w:name="_Toc6"/>
      <w:r>
        <w:t>Report location:</w:t>
      </w:r>
      <w:bookmarkEnd w:id="6"/>
    </w:p>
    <w:p>
      <w:hyperlink r:id="rId8" w:history="1">
        <w:r>
          <w:rPr>
            <w:color w:val="2980b9"/>
            <w:u w:val="single"/>
          </w:rPr>
          <w:t xml:space="preserve">https://www.fullpicture.app/item/b7c2410f60f43b067b1208e82da855de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9FD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6627304002636" TargetMode="External"/><Relationship Id="rId8" Type="http://schemas.openxmlformats.org/officeDocument/2006/relationships/hyperlink" Target="https://www.fullpicture.app/item/b7c2410f60f43b067b1208e82da855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2024-03-10T07:51:26+01:00</dcterms:created>
  <dcterms:modified xsi:type="dcterms:W3CDTF">2024-03-10T07:51:26+01:00</dcterms:modified>
</cp:coreProperties>
</file>

<file path=docProps/custom.xml><?xml version="1.0" encoding="utf-8"?>
<Properties xmlns="http://schemas.openxmlformats.org/officeDocument/2006/custom-properties" xmlns:vt="http://schemas.openxmlformats.org/officeDocument/2006/docPropsVTypes"/>
</file>