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如何在fluent16.0中设置gpu加速？ - 知乎</w:t>
      </w:r>
      <w:br/>
      <w:hyperlink r:id="rId7" w:history="1">
        <w:r>
          <w:rPr>
            <w:color w:val="2980b9"/>
            <w:u w:val="single"/>
          </w:rPr>
          <w:t xml:space="preserve">https://www.zhihu.com/question/38913976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GPU acceleration in Fluent is limited by hardware requirements and narrow employment opportunities.</w:t>
      </w:r>
    </w:p>
    <w:p>
      <w:pPr>
        <w:jc w:val="both"/>
      </w:pPr>
      <w:r>
        <w:rPr/>
        <w:t xml:space="preserve">2. Only certain types of problems can benefit from GPU acceleration, such as those with millions of cells and coupled solvers.</w:t>
      </w:r>
    </w:p>
    <w:p>
      <w:pPr>
        <w:jc w:val="both"/>
      </w:pPr>
      <w:r>
        <w:rPr/>
        <w:t xml:space="preserve">3. Specialized computing cards, such as NVIDIA's Quadro/Tesla series, are required for Fluent acceleration and are much more expensive than gaming graphics cards.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关于在Fluent16.0中设置GPU加速的信息，但是存在一些问题。首先，文章没有提供足够的证据来支持其主张。例如，文章声称只有少数人使用GPU加速是因为硬件要求太严格，但没有提供任何数据或研究来支持这个说法。此外，文章也没有探讨可能存在的风险或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其次，文章存在偏见和片面报道。例如，文章声称只有专业计算卡才能用于加速FLUENT，并且价格是游戏显卡的几倍。然而，这并不完全正确。实际上，一些高端游戏显卡也可以用于加速FLUENT，并且价格相对较低。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此外，在讨论GPU加速时，文章忽略了其他重要的因素。例如，在选择是否使用GPU加速时，还需要考虑计算任务的性质、数据大小、网络拓扑等因素。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最后，在宣传GPU加速时，文章没有平等地呈现双方观点。虽然GPU加速可以提高计算效率和性能，但也存在一些潜在的风险和缺点。因此，在推广GPU加速时应该平衡地呈现双方观点。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总之，该文章提供了一些关于在Fluent16.0中设置GPU加速的信息，但存在偏见、片面报道和缺乏证据等问题。在讨论技术问题时应该更客观、全面地考虑各种因素，并平衡地呈现双方观点。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GPU加速的风险和缺点
</w:t>
      </w:r>
    </w:p>
    <w:p>
      <w:pPr>
        <w:spacing w:after="0"/>
        <w:numPr>
          <w:ilvl w:val="0"/>
          <w:numId w:val="2"/>
        </w:numPr>
      </w:pPr>
      <w:r>
        <w:rPr/>
        <w:t xml:space="preserve">其他影响GPU加速选择的因素
</w:t>
      </w:r>
    </w:p>
    <w:p>
      <w:pPr>
        <w:spacing w:after="0"/>
        <w:numPr>
          <w:ilvl w:val="0"/>
          <w:numId w:val="2"/>
        </w:numPr>
      </w:pPr>
      <w:r>
        <w:rPr/>
        <w:t xml:space="preserve">高端游戏显卡也可以用于加速FLUENT
</w:t>
      </w:r>
    </w:p>
    <w:p>
      <w:pPr>
        <w:spacing w:after="0"/>
        <w:numPr>
          <w:ilvl w:val="0"/>
          <w:numId w:val="2"/>
        </w:numPr>
      </w:pPr>
      <w:r>
        <w:rPr/>
        <w:t xml:space="preserve">缺乏证据支持硬件要求太严格的说法
</w:t>
      </w:r>
    </w:p>
    <w:p>
      <w:pPr>
        <w:spacing w:after="0"/>
        <w:numPr>
          <w:ilvl w:val="0"/>
          <w:numId w:val="2"/>
        </w:numPr>
      </w:pPr>
      <w:r>
        <w:rPr/>
        <w:t xml:space="preserve">平衡呈现GPU加速的双方观点
</w:t>
      </w:r>
    </w:p>
    <w:p>
      <w:pPr>
        <w:numPr>
          <w:ilvl w:val="0"/>
          <w:numId w:val="2"/>
        </w:numPr>
      </w:pPr>
      <w:r>
        <w:rPr/>
        <w:t xml:space="preserve">客观、全面地考虑各种因素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https://www.fullpicture.app/item/b7e7c726a3e4fe59a26633e9c5b948b8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56DA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ihu.com/question/38913976" TargetMode="External"/><Relationship Id="rId8" Type="http://schemas.openxmlformats.org/officeDocument/2006/relationships/hyperlink" Target="https://www.fullpicture.app/item/b7e7c726a3e4fe59a26633e9c5b948b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2023-12-31T04:20:14+01:00</dcterms:created>
  <dcterms:modified xsi:type="dcterms:W3CDTF">2023-12-31T04:20:14+01:00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