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Multimodal Analysis of Composition and Spatial Architecture in Human Squamous Cell Carcinoma: Cell</w:t>
      </w:r>
      <w:br/>
      <w:hyperlink r:id="rId7" w:history="1">
        <w:r>
          <w:rPr>
            <w:color w:val="2980b9"/>
            <w:u w:val="single"/>
          </w:rPr>
          <w:t xml:space="preserve">https://www.cell.com/cell/fulltext/S0092-8674(20)30672-3?_returnURL=https%3A%2F%2Flinkinghub.elsevier.com%2Fretrieve%2Fpii%2FS0092867420306723%3Fshowall%3Dtrue</w:t>
        </w:r>
      </w:hyperlink>
    </w:p>
    <w:p>
      <w:pPr>
        <w:pStyle w:val="Heading1"/>
      </w:pPr>
      <w:bookmarkStart w:id="2" w:name="_Toc2"/>
      <w:r>
        <w:t>Article summary:</w:t>
      </w:r>
      <w:bookmarkEnd w:id="2"/>
    </w:p>
    <w:p>
      <w:pPr>
        <w:jc w:val="both"/>
      </w:pPr>
      <w:r>
        <w:rPr/>
        <w:t xml:space="preserve">1. Profiling of 10 human skin SCCs and matched normals via scRNA-seq, ST, and MIBI to define the cellular composition and architecture of cutaneous squamous cell carcinoma (cSCC).</w:t>
      </w:r>
    </w:p>
    <w:p>
      <w:pPr>
        <w:jc w:val="both"/>
      </w:pPr>
      <w:r>
        <w:rPr/>
        <w:t xml:space="preserve">2. Integration of single-cell and spatial data mapped ligand-receptor networks to specific cell types, revealing TSK cells as a hub for intercellular communication.</w:t>
      </w:r>
    </w:p>
    <w:p>
      <w:pPr>
        <w:jc w:val="both"/>
      </w:pPr>
      <w:r>
        <w:rPr/>
        <w:t xml:space="preserve">3. In vivo CRISPR screens identified essential roles for specific tumor subpopulation-enriched gene networks in tumorigenesis.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findings on the multimodal analysis of composition and spatial architecture in human squamous cell carcinoma. The authors provide a comprehensive overview of their methods, results, and conclusions, which are supported by evidence from their experiments. The article does not appear to be biased or one-sided in its reporting; rather, it presents both sides equally by providing an objective overview of the research findings. Furthermore, the authors have explored potential counterarguments to their conclusions by considering possible risks associated with their findings. </w:t>
      </w:r>
    </w:p>
    <w:p>
      <w:pPr>
        <w:jc w:val="both"/>
      </w:pPr>
      <w:r>
        <w:rPr/>
        <w:t xml:space="preserve">The only potential issue with the article is that it does not provide enough detail on some of the methods used in the experiments. For example, there is no mention of how exactly the single-cell RNA sequencing was performed or what type of multiplexed ion beam imaging was used. This lack of detail could lead to some confusion about how exactly these techniques were employed in this study. Additionally, there is no discussion about any potential limitations or drawbacks associated with these methods that could affect the accuracy or reliability of the results obtained from them. </w:t>
      </w:r>
    </w:p>
    <w:p>
      <w:pPr>
        <w:jc w:val="both"/>
      </w:pPr>
      <w:r>
        <w:rPr/>
        <w:t xml:space="preserve">In conclusion, this article provides a reliable overview of the research findings on multimodal analysis of composition and spatial architecture in human squamous cell carcinoma. The authors have presented their results objectively without bias or one-sidedness while also exploring potential counterarguments to their conclusions. However, more detail should be provided regarding some aspects of the methods used in order to ensure full understanding and accuracy when interpreting these results.</w:t>
      </w:r>
    </w:p>
    <w:p>
      <w:pPr>
        <w:pStyle w:val="Heading1"/>
      </w:pPr>
      <w:bookmarkStart w:id="5" w:name="_Toc5"/>
      <w:r>
        <w:t>Topics for further research:</w:t>
      </w:r>
      <w:bookmarkEnd w:id="5"/>
    </w:p>
    <w:p>
      <w:pPr>
        <w:spacing w:after="0"/>
        <w:numPr>
          <w:ilvl w:val="0"/>
          <w:numId w:val="2"/>
        </w:numPr>
      </w:pPr>
      <w:r>
        <w:rPr/>
        <w:t xml:space="preserve">Single-cell RNA sequencing methods</w:t>
      </w:r>
    </w:p>
    <w:p>
      <w:pPr>
        <w:spacing w:after="0"/>
        <w:numPr>
          <w:ilvl w:val="0"/>
          <w:numId w:val="2"/>
        </w:numPr>
      </w:pPr>
      <w:r>
        <w:rPr/>
        <w:t xml:space="preserve">Multiplexed ion beam imaging techniques</w:t>
      </w:r>
    </w:p>
    <w:p>
      <w:pPr>
        <w:spacing w:after="0"/>
        <w:numPr>
          <w:ilvl w:val="0"/>
          <w:numId w:val="2"/>
        </w:numPr>
      </w:pPr>
      <w:r>
        <w:rPr/>
        <w:t xml:space="preserve">Potential limitations of multimodal analysis</w:t>
      </w:r>
    </w:p>
    <w:p>
      <w:pPr>
        <w:spacing w:after="0"/>
        <w:numPr>
          <w:ilvl w:val="0"/>
          <w:numId w:val="2"/>
        </w:numPr>
      </w:pPr>
      <w:r>
        <w:rPr/>
        <w:t xml:space="preserve">Accuracy of results from single-cell RNA sequencing</w:t>
      </w:r>
    </w:p>
    <w:p>
      <w:pPr>
        <w:spacing w:after="0"/>
        <w:numPr>
          <w:ilvl w:val="0"/>
          <w:numId w:val="2"/>
        </w:numPr>
      </w:pPr>
      <w:r>
        <w:rPr/>
        <w:t xml:space="preserve">Risks associated with multimodal analysis</w:t>
      </w:r>
    </w:p>
    <w:p>
      <w:pPr>
        <w:numPr>
          <w:ilvl w:val="0"/>
          <w:numId w:val="2"/>
        </w:numPr>
      </w:pPr>
      <w:r>
        <w:rPr/>
        <w:t xml:space="preserve">Advantages of using multiplexed ion beam imaging</w:t>
      </w:r>
    </w:p>
    <w:p>
      <w:pPr>
        <w:pStyle w:val="Heading1"/>
      </w:pPr>
      <w:bookmarkStart w:id="6" w:name="_Toc6"/>
      <w:r>
        <w:t>Report location:</w:t>
      </w:r>
      <w:bookmarkEnd w:id="6"/>
    </w:p>
    <w:p>
      <w:hyperlink r:id="rId8" w:history="1">
        <w:r>
          <w:rPr>
            <w:color w:val="2980b9"/>
            <w:u w:val="single"/>
          </w:rPr>
          <w:t xml:space="preserve">https://www.fullpicture.app/item/b7fc7a01978cbe063e45b3ef8f692c4a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90B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ell/fulltext/S0092-8674(20)30672-3?_returnURL=https%3A%2F%2Flinkinghub.elsevier.com%2Fretrieve%2Fpii%2FS0092867420306723%3Fshowall%3Dtrue" TargetMode="External"/><Relationship Id="rId8" Type="http://schemas.openxmlformats.org/officeDocument/2006/relationships/hyperlink" Target="https://www.fullpicture.app/item/b7fc7a01978cbe063e45b3ef8f692c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2023-03-07T17:38:05+01:00</dcterms:created>
  <dcterms:modified xsi:type="dcterms:W3CDTF">2023-03-07T17:38:05+01:00</dcterms:modified>
</cp:coreProperties>
</file>

<file path=docProps/custom.xml><?xml version="1.0" encoding="utf-8"?>
<Properties xmlns="http://schemas.openxmlformats.org/officeDocument/2006/custom-properties" xmlns:vt="http://schemas.openxmlformats.org/officeDocument/2006/docPropsVTypes"/>
</file>