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 cycle assessment of biomass pellets: A review of methodological choices and results - ScienceDirect --- 生物质颗粒的生命周期评估：方法选择和结果回顾 - ScienceDirect</w:t>
      </w:r>
      <w:br/>
      <w:hyperlink r:id="rId7" w:history="1">
        <w:r>
          <w:rPr>
            <w:color w:val="2980b9"/>
            <w:u w:val="single"/>
          </w:rPr>
          <w:t xml:space="preserve">https://www.sciencedirect.com/science/article/pii/S1364032120305669</w:t>
        </w:r>
      </w:hyperlink>
    </w:p>
    <w:p>
      <w:pPr>
        <w:pStyle w:val="Heading1"/>
      </w:pPr>
      <w:bookmarkStart w:id="2" w:name="_Toc2"/>
      <w:r>
        <w:t>Article summary:</w:t>
      </w:r>
      <w:bookmarkEnd w:id="2"/>
    </w:p>
    <w:p>
      <w:pPr>
        <w:jc w:val="both"/>
      </w:pPr>
      <w:r>
        <w:rPr/>
        <w:t xml:space="preserve">1. 生物质颗粒作为燃料的生命周期评估方法存在差异，影响评估结果的可靠性。</w:t>
      </w:r>
    </w:p>
    <w:p>
      <w:pPr>
        <w:jc w:val="both"/>
      </w:pPr>
      <w:r>
        <w:rPr/>
        <w:t xml:space="preserve">2. 全球变暖和不可再生一次能源之间存在相关性，但全球变暖的影响范围巨大，从负数到488 g CO2 eq/MJpellets。</w:t>
      </w:r>
    </w:p>
    <w:p>
      <w:pPr>
        <w:jc w:val="both"/>
      </w:pPr>
      <w:r>
        <w:rPr/>
        <w:t xml:space="preserve">3. 技术特征、假设和方法选择是导致全球变暖影响范围巨大的主要原因。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作为一篇综述性文章，本文对生物质颗粒的生命周期评估进行了全面回顾。然而，在其内容中存在一些潜在的偏见和不足之处。</w:t>
      </w:r>
    </w:p>
    <w:p>
      <w:pPr>
        <w:jc w:val="both"/>
      </w:pPr>
      <w:r>
        <w:rPr/>
        <w:t xml:space="preserve"/>
      </w:r>
    </w:p>
    <w:p>
      <w:pPr>
        <w:jc w:val="both"/>
      </w:pPr>
      <w:r>
        <w:rPr/>
        <w:t xml:space="preserve">首先，文章强调了生物质颗粒作为燃料的可持续性和环保性，但没有提及可能存在的风险和负面影响。例如，生物质颗粒的生产可能会导致土地使用变化、水资源消耗、土壤侵蚀等问题。此外，如果生物质颗粒的需求增加过快，可能会导致森林砍伐和采伐活动增加，从而对生态系统造成损害。</w:t>
      </w:r>
    </w:p>
    <w:p>
      <w:pPr>
        <w:jc w:val="both"/>
      </w:pPr>
      <w:r>
        <w:rPr/>
        <w:t xml:space="preserve"/>
      </w:r>
    </w:p>
    <w:p>
      <w:pPr>
        <w:jc w:val="both"/>
      </w:pPr>
      <w:r>
        <w:rPr/>
        <w:t xml:space="preserve">其次，在方法选择方面，文章指出不同文章之间存在很大差异。然而，并未探讨这些差异背后的原因和影响。例如，在功能单元、系统边界、分配程序等方面的选择可能会对评估结果产生重要影响。因此，在进行LCA时需要更加谨慎地选择方法。</w:t>
      </w:r>
    </w:p>
    <w:p>
      <w:pPr>
        <w:jc w:val="both"/>
      </w:pPr>
      <w:r>
        <w:rPr/>
        <w:t xml:space="preserve"/>
      </w:r>
    </w:p>
    <w:p>
      <w:pPr>
        <w:jc w:val="both"/>
      </w:pPr>
      <w:r>
        <w:rPr/>
        <w:t xml:space="preserve">此外，在评估结果方面，文章提到了全球变暖和不可再生一次能源之间的相关性以及全球变暖影响范围从-18到488 g CO2 eq/MJ pellets 的巨大变化。然而，并未深入探讨这种高可变性的主要原因（技术特征、假设、方法选择）以及如何解决这些问题。</w:t>
      </w:r>
    </w:p>
    <w:p>
      <w:pPr>
        <w:jc w:val="both"/>
      </w:pPr>
      <w:r>
        <w:rPr/>
        <w:t xml:space="preserve"/>
      </w:r>
    </w:p>
    <w:p>
      <w:pPr>
        <w:jc w:val="both"/>
      </w:pPr>
      <w:r>
        <w:rPr/>
        <w:t xml:space="preserve">最后，本文并未平等地呈现双方观点或考虑到其他可能存在的观点或证据。因此，在阅读本文时需要保持批判思维并寻找其他来源来获取更全面和客观的信息。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Negative impacts of biomass pellet production
</w:t>
      </w:r>
    </w:p>
    <w:p>
      <w:pPr>
        <w:spacing w:after="0"/>
        <w:numPr>
          <w:ilvl w:val="0"/>
          <w:numId w:val="2"/>
        </w:numPr>
      </w:pPr>
      <w:r>
        <w:rPr/>
        <w:t xml:space="preserve">Reasons and impacts of methodological differences in LCA
</w:t>
      </w:r>
    </w:p>
    <w:p>
      <w:pPr>
        <w:spacing w:after="0"/>
        <w:numPr>
          <w:ilvl w:val="0"/>
          <w:numId w:val="2"/>
        </w:numPr>
      </w:pPr>
      <w:r>
        <w:rPr/>
        <w:t xml:space="preserve">Causes of high variability in global warming impact results
</w:t>
      </w:r>
    </w:p>
    <w:p>
      <w:pPr>
        <w:spacing w:after="0"/>
        <w:numPr>
          <w:ilvl w:val="0"/>
          <w:numId w:val="2"/>
        </w:numPr>
      </w:pPr>
      <w:r>
        <w:rPr/>
        <w:t xml:space="preserve">Other perspectives and evidence on biomass pellet lifecycle assessment
</w:t>
      </w:r>
    </w:p>
    <w:p>
      <w:pPr>
        <w:spacing w:after="0"/>
        <w:numPr>
          <w:ilvl w:val="0"/>
          <w:numId w:val="2"/>
        </w:numPr>
      </w:pPr>
      <w:r>
        <w:rPr/>
        <w:t xml:space="preserve">Critical thinking when reading the article
</w:t>
      </w:r>
    </w:p>
    <w:p>
      <w:pPr>
        <w:numPr>
          <w:ilvl w:val="0"/>
          <w:numId w:val="2"/>
        </w:numPr>
      </w:pPr>
      <w:r>
        <w:rPr/>
        <w:t xml:space="preserve">Additional sources for comprehensive and objective information</w:t>
      </w:r>
    </w:p>
    <w:p>
      <w:pPr>
        <w:pStyle w:val="Heading1"/>
      </w:pPr>
      <w:bookmarkStart w:id="6" w:name="_Toc6"/>
      <w:r>
        <w:t>Report location:</w:t>
      </w:r>
      <w:bookmarkEnd w:id="6"/>
    </w:p>
    <w:p>
      <w:hyperlink r:id="rId8" w:history="1">
        <w:r>
          <w:rPr>
            <w:color w:val="2980b9"/>
            <w:u w:val="single"/>
          </w:rPr>
          <w:t xml:space="preserve">https://www.fullpicture.app/item/b88f9d1da1979e8fe6cb2e9415f369b2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9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0305669" TargetMode="External"/><Relationship Id="rId8" Type="http://schemas.openxmlformats.org/officeDocument/2006/relationships/hyperlink" Target="https://www.fullpicture.app/item/b88f9d1da1979e8fe6cb2e9415f369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2024-03-01T02:54:09+01:00</dcterms:created>
  <dcterms:modified xsi:type="dcterms:W3CDTF">2024-03-01T02:54:09+01:00</dcterms:modified>
</cp:coreProperties>
</file>

<file path=docProps/custom.xml><?xml version="1.0" encoding="utf-8"?>
<Properties xmlns="http://schemas.openxmlformats.org/officeDocument/2006/custom-properties" xmlns:vt="http://schemas.openxmlformats.org/officeDocument/2006/docPropsVTypes"/>
</file>