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Neutral Per- and Polyfluoroalkyl Substances in In Situ Landfill Gas by Thermal Desorption–Gas Chromatography–Mass Spectrometry | Environmental Science &amp; Technology Letters</w:t></w:r><w:br/><w:hyperlink r:id="rId7" w:history="1"><w:r><w:rPr><w:color w:val="2980b9"/><w:u w:val="single"/></w:rPr><w:t xml:space="preserve">https://pubs.acs.org/doi/10.1021/acs.estlett.3c00037?utm_source=SendGrid_ealert&utm_medium=ealert&utm_campaign=ASAP_estlcu_v0_i0</w:t></w:r></w:hyperlink></w:p><w:p><w:pPr><w:pStyle w:val="Heading1"/></w:pPr><w:bookmarkStart w:id="2" w:name="_Toc2"/><w:r><w:t>Article summary:</w:t></w:r><w:bookmarkEnd w:id="2"/></w:p><w:p><w:pPr><w:jc w:val="both"/></w:pPr><w:r><w:rPr/><w:t xml:space="preserve">1. Landfills receive over half of the municipal solid waste generated in the U.S., some of which contain per- and polyfluoroalkyl substances (PFAS).</w:t></w:r></w:p><w:p><w:pPr><w:jc w:val="both"/></w:pPr><w:r><w:rPr/><w:t xml:space="preserve">2. A thermal desorption–gas chromatography–mass spectrometry (TD-GC-MS) sampling and analysis approach was optimized for the quantification of 25 target neutral PFAS in landfill gas (LFG).</w:t></w:r></w:p><w:p><w:pPr><w:jc w:val="both"/></w:pPr><w:r><w:rPr/><w:t xml:space="preserve">3. Fluorotelomer alcohols were found at the highest levels, ranging from 830,000–4,900,000 pg/m3, which is approximately 2 orders of magnitude greater than FTOH levels reported in ambient air collected near landfills.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study conducted to measure the presence of neutral PFAS in landfill gas. The authors provide a clear explanation of their methodology and results, as well as a discussion on their findings. However, there are some potential biases that should be noted. For example, the authors do not discuss any potential risks associated with exposure to these chemicals or explore any counterarguments to their findings. Additionally, they do not present both sides equally; instead they focus solely on their own research and findings without providing an equal amount of attention to other studies or perspectives on this issue. Furthermore, there is no mention of any missing points of consideration or evidence for the claims made in the article. Finally, there is no indication that promotional content has been included in the article; however it would be beneficial if this was explicitly stated so readers can be sure that all information presented is unbiased and accurate.</w:t></w:r></w:p><w:p><w:pPr><w:pStyle w:val="Heading1"/></w:pPr><w:bookmarkStart w:id="5" w:name="_Toc5"/><w:r><w:t>Topics for further research:</w:t></w:r><w:bookmarkEnd w:id="5"/></w:p><w:p><w:pPr><w:spacing w:after="0"/><w:numPr><w:ilvl w:val="0"/><w:numId w:val="2"/></w:numPr></w:pPr><w:r><w:rPr/><w:t xml:space="preserve">Risks associated with PFAS exposure</w:t></w:r></w:p><w:p><w:pPr><w:spacing w:after="0"/><w:numPr><w:ilvl w:val="0"/><w:numId w:val="2"/></w:numPr></w:pPr><w:r><w:rPr/><w:t xml:space="preserve">Counterarguments to PFAS presence in landfill gas</w:t></w:r></w:p><w:p><w:pPr><w:spacing w:after="0"/><w:numPr><w:ilvl w:val="0"/><w:numId w:val="2"/></w:numPr></w:pPr><w:r><w:rPr/><w:t xml:space="preserve">Other studies on PFAS presence in landfill gas</w:t></w:r></w:p><w:p><w:pPr><w:spacing w:after="0"/><w:numPr><w:ilvl w:val="0"/><w:numId w:val="2"/></w:numPr></w:pPr><w:r><w:rPr/><w:t xml:space="preserve">Potential implications of PFAS presence in landfill gas</w:t></w:r></w:p><w:p><w:pPr><w:spacing w:after="0"/><w:numPr><w:ilvl w:val="0"/><w:numId w:val="2"/></w:numPr></w:pPr><w:r><w:rPr/><w:t xml:space="preserve">Promotional content in PFAS research</w:t></w:r></w:p><w:p><w:pPr><w:numPr><w:ilvl w:val="0"/><w:numId w:val="2"/></w:numPr></w:pPr><w:r><w:rPr/><w:t xml:space="preserve">Missing points of consideration in PFAS research</w:t></w:r></w:p><w:p><w:pPr><w:pStyle w:val="Heading1"/></w:pPr><w:bookmarkStart w:id="6" w:name="_Toc6"/><w:r><w:t>Report location:</w:t></w:r><w:bookmarkEnd w:id="6"/></w:p><w:p><w:hyperlink r:id="rId8" w:history="1"><w:r><w:rPr><w:color w:val="2980b9"/><w:u w:val="single"/></w:rPr><w:t xml:space="preserve">https://www.fullpicture.app/item/b897b0ab2d7bd16a28fcdf3f30709870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9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lett.3c00037?utm_source=SendGrid_ealert&amp;utm_medium=ealert&amp;utm_campaign=ASAP_estlcu_v0_i0" TargetMode="External"/><Relationship Id="rId8" Type="http://schemas.openxmlformats.org/officeDocument/2006/relationships/hyperlink" Target="https://www.fullpicture.app/item/b897b0ab2d7bd16a28fcdf3f30709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2023-02-22T22:16:02+01:00</dcterms:created>
  <dcterms:modified xsi:type="dcterms:W3CDTF">2023-02-22T22:16:02+01:00</dcterms:modified>
</cp:coreProperties>
</file>

<file path=docProps/custom.xml><?xml version="1.0" encoding="utf-8"?>
<Properties xmlns="http://schemas.openxmlformats.org/officeDocument/2006/custom-properties" xmlns:vt="http://schemas.openxmlformats.org/officeDocument/2006/docPropsVTypes"/>
</file>