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PVT1/miR-136/Sox2/UPF1轴调控子宫内膜癌干细胞的恶性表型 - PubMed</w:t>
      </w:r>
      <w:br/>
      <w:hyperlink r:id="rId7" w:history="1">
        <w:r>
          <w:rPr>
            <w:color w:val="2980b9"/>
            <w:u w:val="single"/>
          </w:rPr>
          <w:t xml:space="preserve">https://pubmed.ncbi.nlm.nih.gov/36869031/</w:t>
        </w:r>
      </w:hyperlink>
    </w:p>
    <w:p>
      <w:pPr>
        <w:pStyle w:val="Heading1"/>
      </w:pPr>
      <w:bookmarkStart w:id="2" w:name="_Toc2"/>
      <w:r>
        <w:t>Article summary:</w:t>
      </w:r>
      <w:bookmarkEnd w:id="2"/>
    </w:p>
    <w:p>
      <w:pPr>
        <w:jc w:val="both"/>
      </w:pPr>
      <w:r>
        <w:rPr/>
        <w:t xml:space="preserve">1. PVT1过表达促进子宫内膜癌干细胞的恶性行为，包括增殖、迁移、侵袭和自我更新能力。</w:t>
      </w:r>
    </w:p>
    <w:p>
      <w:pPr>
        <w:jc w:val="both"/>
      </w:pPr>
      <w:r>
        <w:rPr/>
        <w:t xml:space="preserve">2. miR-136低表达抑制子宫内膜癌干细胞的恶性行为，包括减少增殖、迁移、侵袭和自我更新能力，并促进细胞凋亡。</w:t>
      </w:r>
    </w:p>
    <w:p>
      <w:pPr>
        <w:jc w:val="both"/>
      </w:pPr>
      <w:r>
        <w:rPr/>
        <w:t xml:space="preserve">3. PVT1通过调节miR-136/Sox2/UPF1轴影响子宫内膜癌干细胞的恶性表型。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作为一篇研究性文章，该文提供了关于子宫内膜癌干细胞的恶性表型调控机制的新见解。然而，在对其内容进行批判性分析时，我们也需要注意到以下几点：</w:t>
      </w:r>
    </w:p>
    <w:p>
      <w:pPr>
        <w:jc w:val="both"/>
      </w:pPr>
      <w:r>
        <w:rPr/>
        <w:t xml:space="preserve"/>
      </w:r>
    </w:p>
    <w:p>
      <w:pPr>
        <w:jc w:val="both"/>
      </w:pPr>
      <w:r>
        <w:rPr/>
        <w:t xml:space="preserve">1. 潜在偏见及其来源：该研究可能存在潜在的偏见，因为作者可能有某些预设的假设或者期望结果。此外，该研究是由中国医学科学院肿瘤医院和北京协和医学院共同完成的，这也可能会影响其结果。</w:t>
      </w:r>
    </w:p>
    <w:p>
      <w:pPr>
        <w:jc w:val="both"/>
      </w:pPr>
      <w:r>
        <w:rPr/>
        <w:t xml:space="preserve"/>
      </w:r>
    </w:p>
    <w:p>
      <w:pPr>
        <w:jc w:val="both"/>
      </w:pPr>
      <w:r>
        <w:rPr/>
        <w:t xml:space="preserve">2. 片面报道：该文章只关注了PVT1/miR-136/Sox2/UPF1轴对子宫内膜癌干细胞的影响，但并未考虑其他可能存在的调控机制。因此，该文章提供的结论并不全面。</w:t>
      </w:r>
    </w:p>
    <w:p>
      <w:pPr>
        <w:jc w:val="both"/>
      </w:pPr>
      <w:r>
        <w:rPr/>
        <w:t xml:space="preserve"/>
      </w:r>
    </w:p>
    <w:p>
      <w:pPr>
        <w:jc w:val="both"/>
      </w:pPr>
      <w:r>
        <w:rPr/>
        <w:t xml:space="preserve">3. 无根据的主张：在文章中提到了PVT1/miR-136/Sox2/UPF1轴对子宫内膜癌干细胞具有重要作用，并给出了一些实验数据来支持这一观点。然而，在没有更多证据支持的情况下，不能完全确定这种调控机制是否真正存在。</w:t>
      </w:r>
    </w:p>
    <w:p>
      <w:pPr>
        <w:jc w:val="both"/>
      </w:pPr>
      <w:r>
        <w:rPr/>
        <w:t xml:space="preserve"/>
      </w:r>
    </w:p>
    <w:p>
      <w:pPr>
        <w:jc w:val="both"/>
      </w:pPr>
      <w:r>
        <w:rPr/>
        <w:t xml:space="preserve">4. 缺失的考虑点：该文章没有考虑到可能存在的其他因素对子宫内膜癌干细胞的影响，例如环境因素、遗传因素等。这些因素可能会对该研究的结论产生影响。</w:t>
      </w:r>
    </w:p>
    <w:p>
      <w:pPr>
        <w:jc w:val="both"/>
      </w:pPr>
      <w:r>
        <w:rPr/>
        <w:t xml:space="preserve"/>
      </w:r>
    </w:p>
    <w:p>
      <w:pPr>
        <w:jc w:val="both"/>
      </w:pPr>
      <w:r>
        <w:rPr/>
        <w:t xml:space="preserve">5. 所提出主张的缺失证据：虽然该文章提出了PVT1/miR-136/Sox2/UPF1轴对子宫内膜癌干细胞具有重要作用的观点，但并未提供足够的证据来支持这一观点。需要更多实验数据来验证这种调控机制是否真正存在。</w:t>
      </w:r>
    </w:p>
    <w:p>
      <w:pPr>
        <w:jc w:val="both"/>
      </w:pPr>
      <w:r>
        <w:rPr/>
        <w:t xml:space="preserve"/>
      </w:r>
    </w:p>
    <w:p>
      <w:pPr>
        <w:jc w:val="both"/>
      </w:pPr>
      <w:r>
        <w:rPr/>
        <w:t xml:space="preserve">6. 未探索的反驳：该文章没有探讨可能存在的反驳观点或者其他解释。这也可能导致读者对该研究结果的信任度降低。</w:t>
      </w:r>
    </w:p>
    <w:p>
      <w:pPr>
        <w:jc w:val="both"/>
      </w:pPr>
      <w:r>
        <w:rPr/>
        <w:t xml:space="preserve"/>
      </w:r>
    </w:p>
    <w:p>
      <w:pPr>
        <w:jc w:val="both"/>
      </w:pPr>
      <w:r>
        <w:rPr/>
        <w:t xml:space="preserve">7. 宣传内容：尽管该文章是一篇学术性研究文章，但其中仍包含了一些宣传内容，例如“PVT1/miR-136/Sox2/UPF1轴是治疗子宫内膜癌干细胞的潜在靶点”。这种语言可能会误导读者，并使他们过分乐观地看待该研究结果。</w:t>
      </w:r>
    </w:p>
    <w:p>
      <w:pPr>
        <w:jc w:val="both"/>
      </w:pPr>
      <w:r>
        <w:rPr/>
        <w:t xml:space="preserve"/>
      </w:r>
    </w:p>
    <w:p>
      <w:pPr>
        <w:jc w:val="both"/>
      </w:pPr>
      <w:r>
        <w:rPr/>
        <w:t xml:space="preserve">总之，虽然该文章提供了关于子宫内膜癌干细胞恶性表型调控机制的新见解，但在对其内容进行批判性分析时，我们需要注意到其中存在的潜在偏见、片面报道、无根据的主张、缺失的考虑点等问题。因此，在阅读该文章时，需要保持谨慎，并结合其他相关研究来综合评估其结论的可靠性。</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https://www.fullpicture.app/item/b8bed764c6bb08722d98d8daa7862c2e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D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69031/" TargetMode="External"/><Relationship Id="rId8" Type="http://schemas.openxmlformats.org/officeDocument/2006/relationships/hyperlink" Target="https://www.fullpicture.app/item/b8bed764c6bb08722d98d8daa7862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2024-01-12T14:55:22+01:00</dcterms:created>
  <dcterms:modified xsi:type="dcterms:W3CDTF">2024-01-12T14:55:22+01:00</dcterms:modified>
</cp:coreProperties>
</file>

<file path=docProps/custom.xml><?xml version="1.0" encoding="utf-8"?>
<Properties xmlns="http://schemas.openxmlformats.org/officeDocument/2006/custom-properties" xmlns:vt="http://schemas.openxmlformats.org/officeDocument/2006/docPropsVTypes"/>
</file>