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FMRS外文医学信息资源检索平台</w:t>
      </w:r>
      <w:br/>
      <w:hyperlink r:id="rId7" w:history="1">
        <w:r>
          <w:rPr>
            <w:color w:val="2980b9"/>
            <w:u w:val="single"/>
          </w:rPr>
          <w:t xml:space="preserve">https://fmrs.metstr.com/search-detail?id=f3760c06b84f3bbeace37f7ad9950146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本研究旨在探讨肺腺癌中的空气间隙转移（STAS）的临床病理和影像学特征。</w:t>
      </w:r>
    </w:p>
    <w:p>
      <w:pPr>
        <w:jc w:val="both"/>
      </w:pPr>
      <w:r>
        <w:rPr/>
        <w:t xml:space="preserve">2. STAS与多种侵袭性临床病理和影像学特征显著相关，最大直径是STAS的独立预测因子。</w:t>
      </w:r>
    </w:p>
    <w:p>
      <w:pPr>
        <w:jc w:val="both"/>
      </w:pPr>
      <w:r>
        <w:rPr/>
        <w:t xml:space="preserve">3. 这些结果有助于在手术切除前通过CT识别STAS阳性的腺癌。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医学研究论文，旨在探讨肺腺癌中的空气间隙转移（STAS）的临床病理和影像学特征。文章通过对503例患者的数据分析，发现STAS与多种侵袭性临床病理和影像学特征显著相关，并且最大直径是STAS的独立预测因子。这些结果有助于在手术切除前通过CT识别STAS阳性的腺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从文章内容来看，作者们采用了科学合理的方法进行数据收集和分析，并得出了一些有价值的结论。然而，在阅读过程中也存在一些问题：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1.可能存在选择偏差：本文只选取了接受手术治疗的患者作为研究对象，而没有考虑其他治疗方式或未接受治疗的患者。这可能导致样本不够全面，存在选择偏差。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2.缺乏对风险因素的探讨：文章提到了多种与STAS相关的临床和影像学特征，但并未深入探讨它们之间的关系以及是否存在其他风险因素。这可能会限制该研究对STAS的全面理解。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3.未探讨治疗策略：文章只关注了STAS的诊断和预测，但并未探讨如何针对STAS进行更有效的治疗。这可能会限制该研究在临床实践中的应用。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4.缺乏对反驳观点的探讨：文章没有探讨其他学者对STAS概念和诊断标准的不同看法，也没有提供与之相反的证据。这可能会导致读者对该研究结论的信服度降低。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综上所述，本文虽然有一定价值，但仍存在一些局限性和不足之处。在阅读时需要注意其潜在偏见及来源，并结合其他相关研究进行综合分析。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Non-surgical treatment options for lung adenocarcinoma with STAS
</w:t>
      </w:r>
    </w:p>
    <w:p>
      <w:pPr>
        <w:spacing w:after="0"/>
        <w:numPr>
          <w:ilvl w:val="0"/>
          <w:numId w:val="2"/>
        </w:numPr>
      </w:pPr>
      <w:r>
        <w:rPr/>
        <w:t xml:space="preserve">Risk factors for STAS in lung adenocarcinoma
</w:t>
      </w:r>
    </w:p>
    <w:p>
      <w:pPr>
        <w:spacing w:after="0"/>
        <w:numPr>
          <w:ilvl w:val="0"/>
          <w:numId w:val="2"/>
        </w:numPr>
      </w:pPr>
      <w:r>
        <w:rPr/>
        <w:t xml:space="preserve">Long-term outcomes of patients with STAS-positive lung adenocarcinoma
</w:t>
      </w:r>
    </w:p>
    <w:p>
      <w:pPr>
        <w:spacing w:after="0"/>
        <w:numPr>
          <w:ilvl w:val="0"/>
          <w:numId w:val="2"/>
        </w:numPr>
      </w:pPr>
      <w:r>
        <w:rPr/>
        <w:t xml:space="preserve">Controversies surrounding the concept and diagnostic criteria of STAS
</w:t>
      </w:r>
    </w:p>
    <w:p>
      <w:pPr>
        <w:spacing w:after="0"/>
        <w:numPr>
          <w:ilvl w:val="0"/>
          <w:numId w:val="2"/>
        </w:numPr>
      </w:pPr>
      <w:r>
        <w:rPr/>
        <w:t xml:space="preserve">Comparison of STAS with other prognostic factors in lung adenocarcinoma
</w:t>
      </w:r>
    </w:p>
    <w:p>
      <w:pPr>
        <w:numPr>
          <w:ilvl w:val="0"/>
          <w:numId w:val="2"/>
        </w:numPr>
      </w:pPr>
      <w:r>
        <w:rPr/>
        <w:t xml:space="preserve">Potential impact of STAS on adjuvant therapy decisions in lung adenocarcinoma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https://www.fullpicture.app/item/b8fb52cd8b014fc5b60ebb6c0fa454a2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AF32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mrs.metstr.com/search-detail?id=f3760c06b84f3bbeace37f7ad9950146" TargetMode="External"/><Relationship Id="rId8" Type="http://schemas.openxmlformats.org/officeDocument/2006/relationships/hyperlink" Target="https://www.fullpicture.app/item/b8fb52cd8b014fc5b60ebb6c0fa454a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2023-06-30T03:11:30+02:00</dcterms:created>
  <dcterms:modified xsi:type="dcterms:W3CDTF">2023-06-30T03:11:30+02:00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