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Ratio of Endoscope-Sheath Diameter on Intrapelvic Pressure During Flexible Ureteroscopic Lasertripsy - PubMed</w:t>
      </w:r>
      <w:br/>
      <w:hyperlink r:id="rId7" w:history="1">
        <w:r>
          <w:rPr>
            <w:color w:val="2980b9"/>
            <w:u w:val="single"/>
          </w:rPr>
          <w:t xml:space="preserve">https://pubmed.ncbi.nlm.nih.gov/30595058/</w:t>
        </w:r>
      </w:hyperlink>
    </w:p>
    <w:p>
      <w:pPr>
        <w:pStyle w:val="Heading1"/>
      </w:pPr>
      <w:bookmarkStart w:id="2" w:name="_Toc2"/>
      <w:r>
        <w:t>Article summary:</w:t>
      </w:r>
      <w:bookmarkEnd w:id="2"/>
    </w:p>
    <w:p>
      <w:pPr>
        <w:jc w:val="both"/>
      </w:pPr>
      <w:r>
        <w:rPr/>
        <w:t xml:space="preserve">1. The ratio of endoscope-sheath diameter (RESD) is essential to the intrapelvic pressure (IPP) and flow rate during flexible ureteroscopic lasertripsy.</w:t>
      </w:r>
    </w:p>
    <w:p>
      <w:pPr>
        <w:jc w:val="both"/>
      </w:pPr>
      <w:r>
        <w:rPr/>
        <w:t xml:space="preserve">2. Combinations with RESD ≤0.75 enjoy low IPPs (&lt;13 cmH2O).</w:t>
      </w:r>
    </w:p>
    <w:p>
      <w:pPr>
        <w:jc w:val="both"/>
      </w:pPr>
      <w:r>
        <w:rPr/>
        <w:t xml:space="preserve">3. UAS length has less effect on the IPP and flow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ratio of endoscope-sheath diameter on intrapelvic pressure during flexible ureteroscopic lasertripsy, using an in vitro fresh cadaveric porcine urinary system. The authors have used a novel gas-liquid-pressure-control system (GLPCS) to maintain a stable and adjustable irrigation pressure form 50-500 cmH2O, and have tested four kinds of FURSs and six sizes of UASs to measure IPPs and flow rates.</w:t>
      </w:r>
    </w:p>
    <w:p>
      <w:pPr>
        <w:jc w:val="both"/>
      </w:pPr>
      <w:r>
        <w:rPr/>
        <w:t xml:space="preserve">The article is reliable in terms of its methodology, as it uses a novel GLPCS to maintain a stable and adjustable water pressure, as well as testing four kinds of FURSs and six sizes of UASs to measure IPPs and flow rates. The authors also provide detailed results from their experiments, which are clearly presented in the article.</w:t>
      </w:r>
    </w:p>
    <w:p>
      <w:pPr>
        <w:jc w:val="both"/>
      </w:pPr>
      <w:r>
        <w:rPr/>
        <w:t xml:space="preserve">However, there are some potential biases that should be noted when considering this article's trustworthiness and reliability. Firstly, the study was conducted using an in vitro fresh cadaveric porcine urinary system, which may not accurately reflect real-world conditions or results. Secondly, the authors do not discuss any possible risks associated with their findings or methods; while they note that combinations with RESD ≤0.75 enjoy low IPPs (&lt;13 cmH2O), they do not explore any potential risks associated with such combinations or methods. Finally, the authors do not present both sides equally; while they discuss the benefits of their findings, they do not explore any potential drawbacks or counterarguments that could be made against them.</w:t>
      </w:r>
    </w:p>
    <w:p>
      <w:pPr>
        <w:jc w:val="both"/>
      </w:pPr>
      <w:r>
        <w:rPr/>
        <w:t xml:space="preserve">In conclusion, while this article is reliable in terms of its methodology and presentation of results, there are some potential biases that should be noted when considering its trustworthiness and reliability; namely its use of an in vitro fresh cadaveric porcine urinary system for experimentation purposes, lack of discussion regarding possible risks associated with their findings or methods, and lack of exploration into potential counterarguments</w:t>
      </w:r>
    </w:p>
    <w:p>
      <w:pPr>
        <w:pStyle w:val="Heading1"/>
      </w:pPr>
      <w:bookmarkStart w:id="5" w:name="_Toc5"/>
      <w:r>
        <w:t>Topics for further research:</w:t>
      </w:r>
      <w:bookmarkEnd w:id="5"/>
    </w:p>
    <w:p>
      <w:pPr>
        <w:spacing w:after="0"/>
        <w:numPr>
          <w:ilvl w:val="0"/>
          <w:numId w:val="2"/>
        </w:numPr>
      </w:pPr>
      <w:r>
        <w:rPr/>
        <w:t xml:space="preserve">Flexible Ureteroscopic Lasertripsy risks</w:t>
      </w:r>
    </w:p>
    <w:p>
      <w:pPr>
        <w:spacing w:after="0"/>
        <w:numPr>
          <w:ilvl w:val="0"/>
          <w:numId w:val="2"/>
        </w:numPr>
      </w:pPr>
      <w:r>
        <w:rPr/>
        <w:t xml:space="preserve">Intrapelvic Pressure effects</w:t>
      </w:r>
    </w:p>
    <w:p>
      <w:pPr>
        <w:spacing w:after="0"/>
        <w:numPr>
          <w:ilvl w:val="0"/>
          <w:numId w:val="2"/>
        </w:numPr>
      </w:pPr>
      <w:r>
        <w:rPr/>
        <w:t xml:space="preserve">Endoscope-sheath diameter ratio</w:t>
      </w:r>
    </w:p>
    <w:p>
      <w:pPr>
        <w:spacing w:after="0"/>
        <w:numPr>
          <w:ilvl w:val="0"/>
          <w:numId w:val="2"/>
        </w:numPr>
      </w:pPr>
      <w:r>
        <w:rPr/>
        <w:t xml:space="preserve">Gas-liquid-pressure-control system</w:t>
      </w:r>
    </w:p>
    <w:p>
      <w:pPr>
        <w:spacing w:after="0"/>
        <w:numPr>
          <w:ilvl w:val="0"/>
          <w:numId w:val="2"/>
        </w:numPr>
      </w:pPr>
      <w:r>
        <w:rPr/>
        <w:t xml:space="preserve">Porcine urinary system experimentation</w:t>
      </w:r>
    </w:p>
    <w:p>
      <w:pPr>
        <w:numPr>
          <w:ilvl w:val="0"/>
          <w:numId w:val="2"/>
        </w:numPr>
      </w:pPr>
      <w:r>
        <w:rPr/>
        <w:t xml:space="preserve">Counterarguments to Flexible Ureteroscopic Lasertripsy</w:t>
      </w:r>
    </w:p>
    <w:p>
      <w:pPr>
        <w:pStyle w:val="Heading1"/>
      </w:pPr>
      <w:bookmarkStart w:id="6" w:name="_Toc6"/>
      <w:r>
        <w:t>Report location:</w:t>
      </w:r>
      <w:bookmarkEnd w:id="6"/>
    </w:p>
    <w:p>
      <w:hyperlink r:id="rId8" w:history="1">
        <w:r>
          <w:rPr>
            <w:color w:val="2980b9"/>
            <w:u w:val="single"/>
          </w:rPr>
          <w:t xml:space="preserve">https://www.fullpicture.app/item/b97c6c3faa23cf5c70f2fe57d1e0df5f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7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595058/" TargetMode="External"/><Relationship Id="rId8" Type="http://schemas.openxmlformats.org/officeDocument/2006/relationships/hyperlink" Target="https://www.fullpicture.app/item/b97c6c3faa23cf5c70f2fe57d1e0d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2023-02-28T00:20:39+01:00</dcterms:created>
  <dcterms:modified xsi:type="dcterms:W3CDTF">2023-02-28T00:20:39+01:00</dcterms:modified>
</cp:coreProperties>
</file>

<file path=docProps/custom.xml><?xml version="1.0" encoding="utf-8"?>
<Properties xmlns="http://schemas.openxmlformats.org/officeDocument/2006/custom-properties" xmlns:vt="http://schemas.openxmlformats.org/officeDocument/2006/docPropsVTypes"/>
</file>