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1.5℃和2℃期货下陆基碳去除措施的权衡|自然通讯</w:t>
      </w:r>
      <w:br/>
      <w:hyperlink r:id="rId7" w:history="1">
        <w:r>
          <w:rPr>
            <w:color w:val="2980b9"/>
            <w:u w:val="single"/>
          </w:rPr>
          <w:t xml:space="preserve">https://www.nature.com/articles/s41467-024-46575-3</w:t>
        </w:r>
      </w:hyperlink>
    </w:p>
    <w:p>
      <w:pPr>
        <w:pStyle w:val="Heading1"/>
      </w:pPr>
      <w:bookmarkStart w:id="2" w:name="_Toc2"/>
      <w:r>
        <w:t>Article summary:</w:t>
      </w:r>
      <w:bookmarkEnd w:id="2"/>
    </w:p>
    <w:p>
      <w:pPr>
        <w:jc w:val="both"/>
      </w:pPr>
      <w:r>
        <w:rPr/>
        <w:t xml:space="preserve">1. IPCC第六次评估报告指出，为了将全球变暖限制在1.5℃和2℃内，需要采取陆基二氧化碳清除（CDR）措施，其中植树造林/再造林和碳捕获与封存生物能源是关键方法。</w:t>
      </w:r>
    </w:p>
    <w:p>
      <w:pPr>
        <w:jc w:val="both"/>
      </w:pPr>
      <w:r>
        <w:rPr/>
        <w:t xml:space="preserve"/>
      </w:r>
    </w:p>
    <w:p>
      <w:pPr>
        <w:jc w:val="both"/>
      </w:pPr>
      <w:r>
        <w:rPr/>
        <w:t xml:space="preserve">2. 根据IPCC AR6情景数据库的数据，2020年至2100年间平均累积陆基CDR为460 GtCO2，其中包括来自土地利用、土地利用变化和林业以及BECCS的贡献。</w:t>
      </w:r>
    </w:p>
    <w:p>
      <w:pPr>
        <w:jc w:val="both"/>
      </w:pPr>
      <w:r>
        <w:rPr/>
        <w:t xml:space="preserve"/>
      </w:r>
    </w:p>
    <w:p>
      <w:pPr>
        <w:jc w:val="both"/>
      </w:pPr>
      <w:r>
        <w:rPr/>
        <w:t xml:space="preserve">3. 尽管BECCS是主要部署的CDR方法之一，但大部分依赖未来LULUCF碳清除量，而其他CDR方法并未得到广泛利用。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这篇文章主要介绍了陆基碳去除措施在实现全球变暖限制目标中的重要性，特别是植树造林/再造林和碳捕获与封存生物能源。然而，在对文章进行批判性分析时，可以指出以下几点问题：</w:t>
      </w:r>
    </w:p>
    <w:p>
      <w:pPr>
        <w:jc w:val="both"/>
      </w:pPr>
      <w:r>
        <w:rPr/>
        <w:t xml:space="preserve"/>
      </w:r>
    </w:p>
    <w:p>
      <w:pPr>
        <w:jc w:val="both"/>
      </w:pPr>
      <w:r>
        <w:rPr/>
        <w:t xml:space="preserve">1. 偏见来源：文章可能存在偏袒陆基二氧化碳清除（CDR）措施的倾向，未充分探讨其他减排途径的有效性和可行性。这种偏见可能源自于作者或研究团队对CDR技术的研究背景或利益关系。</w:t>
      </w:r>
    </w:p>
    <w:p>
      <w:pPr>
        <w:jc w:val="both"/>
      </w:pPr>
      <w:r>
        <w:rPr/>
        <w:t xml:space="preserve"/>
      </w:r>
    </w:p>
    <w:p>
      <w:pPr>
        <w:jc w:val="both"/>
      </w:pPr>
      <w:r>
        <w:rPr/>
        <w:t xml:space="preserve">2. 片面报道：文章未提及陆基CDR措施可能带来的环境影响和风险，如土地使用变化对生态系统的影响、植树造林项目可能导致生物多样性丧失等问题。这种片面报道可能导致读者对CDR措施的全面理解不足。</w:t>
      </w:r>
    </w:p>
    <w:p>
      <w:pPr>
        <w:jc w:val="both"/>
      </w:pPr>
      <w:r>
        <w:rPr/>
        <w:t xml:space="preserve"/>
      </w:r>
    </w:p>
    <w:p>
      <w:pPr>
        <w:jc w:val="both"/>
      </w:pPr>
      <w:r>
        <w:rPr/>
        <w:t xml:space="preserve">3. 无根据的主张：文章中提到陆基CDR措施对实现《巴黎协定》目标至关重要，但未提供足够证据支持这一主张。缺乏具体数据或案例分析来证明CDR措施在减缓气候变化方面的有效性。</w:t>
      </w:r>
    </w:p>
    <w:p>
      <w:pPr>
        <w:jc w:val="both"/>
      </w:pPr>
      <w:r>
        <w:rPr/>
        <w:t xml:space="preserve"/>
      </w:r>
    </w:p>
    <w:p>
      <w:pPr>
        <w:jc w:val="both"/>
      </w:pPr>
      <w:r>
        <w:rPr/>
        <w:t xml:space="preserve">4. 缺失考虑点：文章未涉及到政治、经济以及社会层面对陆基CDR措施实施的挑战和障碍。例如，资金来源、国际合作、社区参与等因素都可能影响CDR技术的推广和应用。</w:t>
      </w:r>
    </w:p>
    <w:p>
      <w:pPr>
        <w:jc w:val="both"/>
      </w:pPr>
      <w:r>
        <w:rPr/>
        <w:t xml:space="preserve"/>
      </w:r>
    </w:p>
    <w:p>
      <w:pPr>
        <w:jc w:val="both"/>
      </w:pPr>
      <w:r>
        <w:rPr/>
        <w:t xml:space="preserve">5. 缺失证据支持：文章中提到了IPCC AR6情景数据库收集了600多个缓解路径，但未提供具体数据或研究结果来支撑这一说法。读者无法验证所述信息的真实性和可靠性。</w:t>
      </w:r>
    </w:p>
    <w:p>
      <w:pPr>
        <w:jc w:val="both"/>
      </w:pPr>
      <w:r>
        <w:rPr/>
        <w:t xml:space="preserve"/>
      </w:r>
    </w:p>
    <w:p>
      <w:pPr>
        <w:jc w:val="both"/>
      </w:pPr>
      <w:r>
        <w:rPr/>
        <w:t xml:space="preserve">总体而言，这篇文章在介绍陆基碳去除措施方面有一定价值，但存在着信息不全面、偏袒某种观点以及缺乏充分论证等问题。读者在阅读时应保持批判思维，注意筛选信息并寻找更全面客观的报道来获取更准确的信息。</w:t>
      </w:r>
    </w:p>
    <w:p>
      <w:pPr>
        <w:pStyle w:val="Heading1"/>
      </w:pPr>
      <w:bookmarkStart w:id="5" w:name="_Toc5"/>
      <w:r>
        <w:t>Topics for further research:</w:t>
      </w:r>
      <w:bookmarkEnd w:id="5"/>
    </w:p>
    <w:p>
      <w:pPr>
        <w:spacing w:after="0"/>
        <w:numPr>
          <w:ilvl w:val="0"/>
          <w:numId w:val="2"/>
        </w:numPr>
      </w:pPr>
      <w:r>
        <w:rPr/>
        <w:t xml:space="preserve">其他减排途径的有效性和可行性
</w:t>
      </w:r>
    </w:p>
    <w:p>
      <w:pPr>
        <w:spacing w:after="0"/>
        <w:numPr>
          <w:ilvl w:val="0"/>
          <w:numId w:val="2"/>
        </w:numPr>
      </w:pPr>
      <w:r>
        <w:rPr/>
        <w:t xml:space="preserve">陆基CDR措施可能带来的环境影响和风险
</w:t>
      </w:r>
    </w:p>
    <w:p>
      <w:pPr>
        <w:spacing w:after="0"/>
        <w:numPr>
          <w:ilvl w:val="0"/>
          <w:numId w:val="2"/>
        </w:numPr>
      </w:pPr>
      <w:r>
        <w:rPr/>
        <w:t xml:space="preserve">CD措施在减缓气候变化方面的有效性证据
</w:t>
      </w:r>
    </w:p>
    <w:p>
      <w:pPr>
        <w:spacing w:after="0"/>
        <w:numPr>
          <w:ilvl w:val="0"/>
          <w:numId w:val="2"/>
        </w:numPr>
      </w:pPr>
      <w:r>
        <w:rPr/>
        <w:t xml:space="preserve">政治、经济以及社会层面对陆基CDR措施实施的挑战和障碍
</w:t>
      </w:r>
    </w:p>
    <w:p>
      <w:pPr>
        <w:spacing w:after="0"/>
        <w:numPr>
          <w:ilvl w:val="0"/>
          <w:numId w:val="2"/>
        </w:numPr>
      </w:pPr>
      <w:r>
        <w:rPr/>
        <w:t xml:space="preserve">IPCC AR6情景数据库收集的缓解路径的具体数据和研究结果
</w:t>
      </w:r>
    </w:p>
    <w:p>
      <w:pPr>
        <w:numPr>
          <w:ilvl w:val="0"/>
          <w:numId w:val="2"/>
        </w:numPr>
      </w:pPr>
      <w:r>
        <w:rPr/>
        <w:t xml:space="preserve">更全面客观的报道和信息来源</w:t>
      </w:r>
    </w:p>
    <w:p>
      <w:pPr>
        <w:pStyle w:val="Heading1"/>
      </w:pPr>
      <w:bookmarkStart w:id="6" w:name="_Toc6"/>
      <w:r>
        <w:t>Report location:</w:t>
      </w:r>
      <w:bookmarkEnd w:id="6"/>
    </w:p>
    <w:p>
      <w:hyperlink r:id="rId8" w:history="1">
        <w:r>
          <w:rPr>
            <w:color w:val="2980b9"/>
            <w:u w:val="single"/>
          </w:rPr>
          <w:t xml:space="preserve">https://www.fullpicture.app/item/b99bd645921d7629902df12b7bbafe37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C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4-46575-3" TargetMode="External"/><Relationship Id="rId8" Type="http://schemas.openxmlformats.org/officeDocument/2006/relationships/hyperlink" Target="https://www.fullpicture.app/item/b99bd645921d7629902df12b7bbaf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2024-04-04T08:37:49+02:00</dcterms:created>
  <dcterms:modified xsi:type="dcterms:W3CDTF">2024-04-04T08:37:49+02:00</dcterms:modified>
</cp:coreProperties>
</file>

<file path=docProps/custom.xml><?xml version="1.0" encoding="utf-8"?>
<Properties xmlns="http://schemas.openxmlformats.org/officeDocument/2006/custom-properties" xmlns:vt="http://schemas.openxmlformats.org/officeDocument/2006/docPropsVTypes"/>
</file>