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As budget woes continue, NYC turns to high-end furniture designer to outfit offices</w:t></w:r><w:br/><w:hyperlink r:id="rId7" w:history="1"><w:r><w:rPr><w:color w:val="2980b9"/><w:u w:val="single"/></w:rPr><w:t xml:space="preserve">https://www.msn.com/en-us/news/us/as-budget-woes-continue-nyc-turns-to-high-end-furniture-designer-to-outfit-offices/ar-AA17qkD7?ocid=msedgntp&cvid=24cf3ae144d545aeb18f3eca312dcf3e</w:t></w:r></w:hyperlink></w:p><w:p><w:pPr><w:pStyle w:val="Heading1"/></w:pPr><w:bookmarkStart w:id="2" w:name="_Toc2"/><w:r><w:t>Article summary:</w:t></w:r><w:bookmarkEnd w:id="2"/></w:p><w:p><w:pPr><w:jc w:val="both"/></w:pPr><w:r><w:rPr/><w:t xml:space="preserve">1. New York City has spent over $5 million on high-end furniture from Herman Miller Inc. in 2022, despite a looming fiscal crisis and budget shortfall.</w:t></w:r></w:p><w:p><w:pPr><w:jc w:val="both"/></w:pPr><w:r><w:rPr/><w:t xml:space="preserve">2. City lawmakers have raised concerns about the purchases, noting that it is not a good look at a time when the city is trying to reduce spending.</w:t></w:r></w:p><w:p><w:pPr><w:jc w:val="both"/></w:pPr><w:r><w:rPr/><w:t xml:space="preserve">3. The Comptroller's Office has yet to conduct an audit focused on furniture spending, but suggests that agencies should find more cost-effective options when making purchases.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“As budget woes continue, NYC turns to high-end furniture designer to outfit offices” provides an overview of New York City’s spending on high-end furniture from Herman Miller Inc., despite a looming fiscal crisis and budget shortfall. The article presents the facts of the situation without any bias or opinion, however there are some points of consideration that are missing from the article which could provide further insight into the issue. </w:t></w:r></w:p><w:p><w:pPr><w:jc w:val="both"/></w:pPr><w:r><w:rPr/><w:t xml:space="preserve">First, there is no mention of how much money was saved by using Herman Miller Inc., as opposed to other vendors who may have provided comparable products at lower prices. This information would be useful in determining whether or not it was worth it for the city to spend such a large sum of money on luxury items during a time of financial hardship. Additionally, there is no discussion of how this purchase fits into the overall budget plan for New York City and what other areas may have been affected by this expenditure. </w:t></w:r></w:p><w:p><w:pPr><w:jc w:val="both"/></w:pPr><w:r><w:rPr/><w:t xml:space="preserve">The article also fails to explore any potential counterarguments or alternative solutions that could have been used instead of purchasing expensive furniture from Herman Miller Inc.. For example, it does not consider whether refurbishing existing office furniture or buying secondhand items would have been more cost effective than buying new items from Herman Miller Inc.. Furthermore, while it mentions that some of the purchases were made for medical accommodations for employees, there is no discussion as to whether these accommodations could have been met with less expensive alternatives such as ergonomic chairs or adjustable desks. </w:t></w:r></w:p><w:p><w:pPr><w:jc w:val="both"/></w:pPr><w:r><w:rPr/><w:t xml:space="preserve">Finally, while the article does mention that agencies should follow internal processes to ensure they are making cost-effective purchases and that audits can be conducted after the fact to address wasteful spending, it does not provide any details about what those processes entail or how they can be improved upon in order to prevent similar situations from occurring in the future. </w:t></w:r></w:p><w:p><w:pPr><w:jc w:val="both"/></w:pPr><w:r><w:rPr/><w:t xml:space="preserve">In conclusion, while this article provides an overview of New York City’s spending on high-end furniture from Herman Miller Inc., it fails to explore potential counterarguments or alternative solutions and does not provide enough detail about internal processes and audits which could help prevent similar situations from occurring in the future.</w:t></w:r></w:p><w:p><w:pPr><w:pStyle w:val="Heading1"/></w:pPr><w:bookmarkStart w:id="5" w:name="_Toc5"/><w:r><w:t>Topics for further research:</w:t></w:r><w:bookmarkEnd w:id="5"/></w:p><w:p><w:pPr><w:spacing w:after="0"/><w:numPr><w:ilvl w:val="0"/><w:numId w:val="2"/></w:numPr></w:pPr><w:r><w:rPr/><w:t xml:space="preserve">Cost-effective office furniture solutions</w:t></w:r></w:p><w:p><w:pPr><w:spacing w:after="0"/><w:numPr><w:ilvl w:val="0"/><w:numId w:val="2"/></w:numPr></w:pPr><w:r><w:rPr/><w:t xml:space="preserve">Ergonomic furniture for medical accommodations</w:t></w:r></w:p><w:p><w:pPr><w:spacing w:after="0"/><w:numPr><w:ilvl w:val="0"/><w:numId w:val="2"/></w:numPr></w:pPr><w:r><w:rPr/><w:t xml:space="preserve">Refurbishing existing office furniture</w:t></w:r></w:p><w:p><w:pPr><w:spacing w:after="0"/><w:numPr><w:ilvl w:val="0"/><w:numId w:val="2"/></w:numPr></w:pPr><w:r><w:rPr/><w:t xml:space="preserve">Buying secondhand furniture</w:t></w:r></w:p><w:p><w:pPr><w:spacing w:after="0"/><w:numPr><w:ilvl w:val="0"/><w:numId w:val="2"/></w:numPr></w:pPr><w:r><w:rPr/><w:t xml:space="preserve">Internal processes for cost-effective purchases</w:t></w:r></w:p><w:p><w:pPr><w:numPr><w:ilvl w:val="0"/><w:numId w:val="2"/></w:numPr></w:pPr><w:r><w:rPr/><w:t xml:space="preserve">Auditing wasteful spending in New York City</w:t></w:r></w:p><w:p><w:pPr><w:pStyle w:val="Heading1"/></w:pPr><w:bookmarkStart w:id="6" w:name="_Toc6"/><w:r><w:t>Report location:</w:t></w:r><w:bookmarkEnd w:id="6"/></w:p><w:p><w:hyperlink r:id="rId8" w:history="1"><w:r><w:rPr><w:color w:val="2980b9"/><w:u w:val="single"/></w:rPr><w:t xml:space="preserve">https://www.fullpicture.app/item/b9b0b731a6972672740b977374e40270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B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as-budget-woes-continue-nyc-turns-to-high-end-furniture-designer-to-outfit-offices/ar-AA17qkD7?ocid=msedgntp&amp;cvid=24cf3ae144d545aeb18f3eca312dcf3e" TargetMode="External"/><Relationship Id="rId8" Type="http://schemas.openxmlformats.org/officeDocument/2006/relationships/hyperlink" Target="https://www.fullpicture.app/item/b9b0b731a6972672740b977374e40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2023-02-24T00:03:47+01:00</dcterms:created>
  <dcterms:modified xsi:type="dcterms:W3CDTF">2023-02-24T00:03:47+01:00</dcterms:modified>
</cp:coreProperties>
</file>

<file path=docProps/custom.xml><?xml version="1.0" encoding="utf-8"?>
<Properties xmlns="http://schemas.openxmlformats.org/officeDocument/2006/custom-properties" xmlns:vt="http://schemas.openxmlformats.org/officeDocument/2006/docPropsVTypes"/>
</file>