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Exploiting Self‐Healing in Lithium Batteries: Strategies for Next‐Generation Energy Storage Devices - Mezzomo - 2020 - Advanced Energy Materials - Wiley Online Library</w:t>
      </w:r>
      <w:br/>
      <w:hyperlink r:id="rId7" w:history="1">
        <w:r>
          <w:rPr>
            <w:color w:val="2980b9"/>
            <w:u w:val="single"/>
          </w:rPr>
          <w:t xml:space="preserve">https://onlinelibrary.wiley.com/doi/abs/10.1002/aenm.202002815</w:t>
        </w:r>
      </w:hyperlink>
    </w:p>
    <w:p>
      <w:pPr>
        <w:pStyle w:val="Heading1"/>
      </w:pPr>
      <w:bookmarkStart w:id="2" w:name="_Toc2"/>
      <w:r>
        <w:t>Article summary:</w:t>
      </w:r>
      <w:bookmarkEnd w:id="2"/>
    </w:p>
    <w:p>
      <w:pPr>
        <w:jc w:val="both"/>
      </w:pPr>
      <w:r>
        <w:rPr/>
        <w:t xml:space="preserve">1. 自愈合技术是下一代能源储存设备的重要发展方向，可以有效对抗电池循环过程中的退化问题。</w:t>
      </w:r>
    </w:p>
    <w:p>
      <w:pPr>
        <w:jc w:val="both"/>
      </w:pPr>
      <w:r>
        <w:rPr/>
        <w:t xml:space="preserve">2. 本文首先总结了智能材料领域中出现的主要自愈合过程，并根据其恢复机制进行分类。接着，重点关注了自愈合能源储存设备，特别是锂离子和锂金属电池中存在的物理和化学问题以及更有效的自愈合策略。</w:t>
      </w:r>
    </w:p>
    <w:p>
      <w:pPr>
        <w:jc w:val="both"/>
      </w:pPr>
      <w:r>
        <w:rPr/>
        <w:t xml:space="preserve">3. 最后，文章简要讨论了相关挑战可能的解决方案。</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作为一篇综述性文章，该文对自愈电池的研究进行了概述和总结。然而，在其内容中存在一些偏见和不足之处。</w:t>
      </w:r>
    </w:p>
    <w:p>
      <w:pPr>
        <w:jc w:val="both"/>
      </w:pPr>
      <w:r>
        <w:rPr/>
        <w:t xml:space="preserve"/>
      </w:r>
    </w:p>
    <w:p>
      <w:pPr>
        <w:jc w:val="both"/>
      </w:pPr>
      <w:r>
        <w:rPr/>
        <w:t xml:space="preserve">首先，该文没有提及可能存在的风险和安全问题。虽然自愈电池可以有效地延长电池寿命并提高性能，但在实际应用中，这些设备可能会面临着更多的风险和挑战。例如，如果自愈机制失效或不完全，电池可能会出现漏液、过热等问题，从而导致火灾或爆炸等危险情况。</w:t>
      </w:r>
    </w:p>
    <w:p>
      <w:pPr>
        <w:jc w:val="both"/>
      </w:pPr>
      <w:r>
        <w:rPr/>
        <w:t xml:space="preserve"/>
      </w:r>
    </w:p>
    <w:p>
      <w:pPr>
        <w:jc w:val="both"/>
      </w:pPr>
      <w:r>
        <w:rPr/>
        <w:t xml:space="preserve">其次，该文没有平等地呈现双方观点。文章主要关注了自愈技术的优点和应用前景，并未探讨其缺点或局限性。此外，在讨论自愈电池时，作者似乎更倾向于强调物理损伤修复而忽略了化学损伤修复的重要性。</w:t>
      </w:r>
    </w:p>
    <w:p>
      <w:pPr>
        <w:jc w:val="both"/>
      </w:pPr>
      <w:r>
        <w:rPr/>
        <w:t xml:space="preserve"/>
      </w:r>
    </w:p>
    <w:p>
      <w:pPr>
        <w:jc w:val="both"/>
      </w:pPr>
      <w:r>
        <w:rPr/>
        <w:t xml:space="preserve">此外，在介绍自愈技术时，该文也存在一些片面报道和缺失考虑点。例如，在分类自愈材料时，作者只列举了几种常见的恢复机制，并未提及其他可能存在的机制。此外，在讨论自愈电池时，作者也只关注了锂离子电池和锂金属电池，并未探讨其他类型的电池是否也可以采用类似的自愈策略。</w:t>
      </w:r>
    </w:p>
    <w:p>
      <w:pPr>
        <w:jc w:val="both"/>
      </w:pPr>
      <w:r>
        <w:rPr/>
        <w:t xml:space="preserve"/>
      </w:r>
    </w:p>
    <w:p>
      <w:pPr>
        <w:jc w:val="both"/>
      </w:pPr>
      <w:r>
        <w:rPr/>
        <w:t xml:space="preserve">最后，该文中还存在一些宣传内容和偏袒现象。例如，在介绍各种自愈策略时，作者似乎更倾向于推荐某些特定方法而忽略了其他方法的优劣比较。此外，在展望未来发展趋势时，作者也过于乐观地认为自愈技术将成为下一代能源存储设备的主流选择。</w:t>
      </w:r>
    </w:p>
    <w:p>
      <w:pPr>
        <w:jc w:val="both"/>
      </w:pPr>
      <w:r>
        <w:rPr/>
        <w:t xml:space="preserve"/>
      </w:r>
    </w:p>
    <w:p>
      <w:pPr>
        <w:jc w:val="both"/>
      </w:pPr>
      <w:r>
        <w:rPr/>
        <w:t xml:space="preserve">因此，在阅读该文章时需要保持批判思维，并注意到其中可能存在的偏见、片面报道、缺失考虑点以及宣传内容等问题。</w:t>
      </w:r>
    </w:p>
    <w:p>
      <w:pPr>
        <w:pStyle w:val="Heading1"/>
      </w:pPr>
      <w:bookmarkStart w:id="5" w:name="_Toc5"/>
      <w:r>
        <w:t>Topics for further research:</w:t>
      </w:r>
      <w:bookmarkEnd w:id="5"/>
    </w:p>
    <w:p>
      <w:pPr>
        <w:spacing w:after="0"/>
        <w:numPr>
          <w:ilvl w:val="0"/>
          <w:numId w:val="2"/>
        </w:numPr>
      </w:pPr>
      <w:r>
        <w:rPr/>
        <w:t xml:space="preserve">Safety concerns of self-healing batteries
</w:t>
      </w:r>
    </w:p>
    <w:p>
      <w:pPr>
        <w:spacing w:after="0"/>
        <w:numPr>
          <w:ilvl w:val="0"/>
          <w:numId w:val="2"/>
        </w:numPr>
      </w:pPr>
      <w:r>
        <w:rPr/>
        <w:t xml:space="preserve">Limitations and drawbacks of self-healing technology
</w:t>
      </w:r>
    </w:p>
    <w:p>
      <w:pPr>
        <w:spacing w:after="0"/>
        <w:numPr>
          <w:ilvl w:val="0"/>
          <w:numId w:val="2"/>
        </w:numPr>
      </w:pPr>
      <w:r>
        <w:rPr/>
        <w:t xml:space="preserve">Importance of chemical damage repair in self-healing batteries
</w:t>
      </w:r>
    </w:p>
    <w:p>
      <w:pPr>
        <w:spacing w:after="0"/>
        <w:numPr>
          <w:ilvl w:val="0"/>
          <w:numId w:val="2"/>
        </w:numPr>
      </w:pPr>
      <w:r>
        <w:rPr/>
        <w:t xml:space="preserve">Other self-healing mechanisms beyond those mentioned in the article
</w:t>
      </w:r>
    </w:p>
    <w:p>
      <w:pPr>
        <w:spacing w:after="0"/>
        <w:numPr>
          <w:ilvl w:val="0"/>
          <w:numId w:val="2"/>
        </w:numPr>
      </w:pPr>
      <w:r>
        <w:rPr/>
        <w:t xml:space="preserve">Applicability of self-healing strategies to other types of batteries
</w:t>
      </w:r>
    </w:p>
    <w:p>
      <w:pPr>
        <w:numPr>
          <w:ilvl w:val="0"/>
          <w:numId w:val="2"/>
        </w:numPr>
      </w:pPr>
      <w:r>
        <w:rPr/>
        <w:t xml:space="preserve">Balanced evaluation of self-healing methods and future prospects</w:t>
      </w:r>
    </w:p>
    <w:p>
      <w:pPr>
        <w:pStyle w:val="Heading1"/>
      </w:pPr>
      <w:bookmarkStart w:id="6" w:name="_Toc6"/>
      <w:r>
        <w:t>Report location:</w:t>
      </w:r>
      <w:bookmarkEnd w:id="6"/>
    </w:p>
    <w:p>
      <w:hyperlink r:id="rId8" w:history="1">
        <w:r>
          <w:rPr>
            <w:color w:val="2980b9"/>
            <w:u w:val="single"/>
          </w:rPr>
          <w:t xml:space="preserve">https://www.fullpicture.app/item/ba51559137a200a40f1c75cac34be78b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5BA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aenm.202002815" TargetMode="External"/><Relationship Id="rId8" Type="http://schemas.openxmlformats.org/officeDocument/2006/relationships/hyperlink" Target="https://www.fullpicture.app/item/ba51559137a200a40f1c75cac34be7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2024-01-02T14:48:24+01:00</dcterms:created>
  <dcterms:modified xsi:type="dcterms:W3CDTF">2024-01-02T14:48:24+01:00</dcterms:modified>
</cp:coreProperties>
</file>

<file path=docProps/custom.xml><?xml version="1.0" encoding="utf-8"?>
<Properties xmlns="http://schemas.openxmlformats.org/officeDocument/2006/custom-properties" xmlns:vt="http://schemas.openxmlformats.org/officeDocument/2006/docPropsVTypes"/>
</file>