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Target Coverage and Normal Organ Sparing in Dose-Escalated Total Marrow and Lymphatic Irradiation: A Single-Institution Experience</w:t>
      </w:r>
      <w:br/>
      <w:hyperlink r:id="rId7" w:history="1">
        <w:r>
          <w:rPr>
            <w:color w:val="2980b9"/>
            <w:u w:val="single"/>
          </w:rPr>
          <w:t xml:space="preserve">https://www.frontiersin.org/articles/10.3389/fonc.2022.946725/full</w:t>
        </w:r>
      </w:hyperlink>
    </w:p>
    <w:p>
      <w:pPr>
        <w:pStyle w:val="Heading1"/>
      </w:pPr>
      <w:bookmarkStart w:id="2" w:name="_Toc2"/>
      <w:r>
        <w:t>Article summary:</w:t>
      </w:r>
      <w:bookmarkEnd w:id="2"/>
    </w:p>
    <w:p>
      <w:pPr>
        <w:jc w:val="both"/>
      </w:pPr>
      <w:r>
        <w:rPr/>
        <w:t xml:space="preserve">1. 引入：TBI通常用作细胞移植的条件化方案的一部分。</w:t>
      </w:r>
    </w:p>
    <w:p>
      <w:pPr>
        <w:jc w:val="both"/>
      </w:pPr>
      <w:r>
        <w:rPr/>
        <w:t xml:space="preserve">2. 技术：IMRT技术被提出用于传递辐射剂量到目标部位，以减少治疗相关的毒性。</w:t>
      </w:r>
    </w:p>
    <w:p>
      <w:pPr>
        <w:jc w:val="both"/>
      </w:pPr>
      <w:r>
        <w:rPr/>
        <w:t xml:space="preserve">3. 结论：我们的团队在过去17年中为400多名TMLI患者进行了不同剂量升级临床试验，并收集了许多临床TMLI治疗计划。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单一机构的研究，旨在总结和展示我们在TMLI治疗计划中的剂量学规划经验，以便其他机构能够安全地使用此方法。文章明确地说明了它使用的CT扫描、IMRT、数字图像处理、TPS、实体定位标志物、数字图像注册、正常器官体积界定、女性/男性特异性体内标志物界定以及不同剂量升级水平下的临床TMLI治疗计划。</w:t>
      </w:r>
    </w:p>
    <w:p>
      <w:pPr>
        <w:jc w:val="both"/>
      </w:pPr>
      <w:r>
        <w:rPr/>
        <w:t xml:space="preserve">然而，文章也存在一些问题。首先，文章中对IMRT方法进行了大量介绍，但是对如何使用IMRT来减少TMI/TMLI相关的副作用却很少有详尽的说明。此外，文章也未能对不同剂量升���水平之间可能存在的风险进行考虑或者进行平衡呈现反方意见。此外，文章也未能对不同剂量升级水平之间可能存在的风险进行考虑或者进行平衡呈</w:t>
      </w:r>
    </w:p>
    <w:p>
      <w:pPr>
        <w:pStyle w:val="Heading1"/>
      </w:pPr>
      <w:bookmarkStart w:id="5" w:name="_Toc5"/>
      <w:r>
        <w:t>Topics for further research:</w:t>
      </w:r>
      <w:bookmarkEnd w:id="5"/>
    </w:p>
    <w:p>
      <w:pPr>
        <w:spacing w:after="0"/>
        <w:numPr>
          <w:ilvl w:val="0"/>
          <w:numId w:val="2"/>
        </w:numPr>
      </w:pPr>
      <w:r>
        <w:rPr/>
        <w:t xml:space="preserve">IMRT 副作用减少；</w:t>
      </w:r>
    </w:p>
    <w:p>
      <w:pPr>
        <w:spacing w:after="0"/>
        <w:numPr>
          <w:ilvl w:val="0"/>
          <w:numId w:val="2"/>
        </w:numPr>
      </w:pPr>
      <w:r>
        <w:rPr/>
        <w:t xml:space="preserve">TMLI/TMI 剂量升级风险；</w:t>
      </w:r>
    </w:p>
    <w:p>
      <w:pPr>
        <w:spacing w:after="0"/>
        <w:numPr>
          <w:ilvl w:val="0"/>
          <w:numId w:val="2"/>
        </w:numPr>
      </w:pPr>
      <w:r>
        <w:rPr/>
        <w:t xml:space="preserve">正常器官体积界定；</w:t>
      </w:r>
    </w:p>
    <w:p>
      <w:pPr>
        <w:spacing w:after="0"/>
        <w:numPr>
          <w:ilvl w:val="0"/>
          <w:numId w:val="2"/>
        </w:numPr>
      </w:pPr>
      <w:r>
        <w:rPr/>
        <w:t xml:space="preserve">女性/男性特异性体内标志物界定；</w:t>
      </w:r>
    </w:p>
    <w:p>
      <w:pPr>
        <w:spacing w:after="0"/>
        <w:numPr>
          <w:ilvl w:val="0"/>
          <w:numId w:val="2"/>
        </w:numPr>
      </w:pPr>
      <w:r>
        <w:rPr/>
        <w:t xml:space="preserve">数字图像处理；</w:t>
      </w:r>
    </w:p>
    <w:p>
      <w:pPr>
        <w:numPr>
          <w:ilvl w:val="0"/>
          <w:numId w:val="2"/>
        </w:numPr>
      </w:pPr>
      <w:r>
        <w:rPr/>
        <w:t xml:space="preserve">数字图像注册。</w:t>
      </w:r>
    </w:p>
    <w:p>
      <w:pPr>
        <w:pStyle w:val="Heading1"/>
      </w:pPr>
      <w:bookmarkStart w:id="6" w:name="_Toc6"/>
      <w:r>
        <w:t>Report location:</w:t>
      </w:r>
      <w:bookmarkEnd w:id="6"/>
    </w:p>
    <w:p>
      <w:hyperlink r:id="rId8" w:history="1">
        <w:r>
          <w:rPr>
            <w:color w:val="2980b9"/>
            <w:u w:val="single"/>
          </w:rPr>
          <w:t xml:space="preserve">https://www.fullpicture.app/item/ba5f90d191a5eda15382fa5f6a0a5320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8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946725/full" TargetMode="External"/><Relationship Id="rId8" Type="http://schemas.openxmlformats.org/officeDocument/2006/relationships/hyperlink" Target="https://www.fullpicture.app/item/ba5f90d191a5eda15382fa5f6a0a5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2023-03-02T05:20:44+01:00</dcterms:created>
  <dcterms:modified xsi:type="dcterms:W3CDTF">2023-03-02T05:20:44+01:00</dcterms:modified>
</cp:coreProperties>
</file>

<file path=docProps/custom.xml><?xml version="1.0" encoding="utf-8"?>
<Properties xmlns="http://schemas.openxmlformats.org/officeDocument/2006/custom-properties" xmlns:vt="http://schemas.openxmlformats.org/officeDocument/2006/docPropsVTypes"/>
</file>