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miR-590-5p suppresses hepatocellular carcinoma chemoresistance by targeting YAP1 expression - PMC</w:t>
      </w:r>
      <w:br/>
      <w:hyperlink r:id="rId7" w:history="1">
        <w:r>
          <w:rPr>
            <w:color w:val="2980b9"/>
            <w:u w:val="single"/>
          </w:rPr>
          <w:t xml:space="preserve">https://www.ncbi.nlm.nih.gov/pmc/articles/PMC6154877/</w:t>
        </w:r>
      </w:hyperlink>
    </w:p>
    <w:p>
      <w:pPr>
        <w:pStyle w:val="Heading1"/>
      </w:pPr>
      <w:bookmarkStart w:id="2" w:name="_Toc2"/>
      <w:r>
        <w:t>Article summary:</w:t>
      </w:r>
      <w:bookmarkEnd w:id="2"/>
    </w:p>
    <w:p>
      <w:pPr>
        <w:jc w:val="both"/>
      </w:pPr>
      <w:r>
        <w:rPr/>
        <w:t xml:space="preserve">1. This study identified YAP1 as a major dysregulated molecule in adriamycin (ADR)-resistant hepatocellular carcinoma (HCC) cells.</w:t>
      </w:r>
    </w:p>
    <w:p>
      <w:pPr>
        <w:jc w:val="both"/>
      </w:pPr>
      <w:r>
        <w:rPr/>
        <w:t xml:space="preserve">2. MicroRNA-590-5p was revealed as a functional modulator of YAP1, and its expression was closely related to increased expression of stemness markers and ATP-binding cassette transporters.</w:t>
      </w:r>
    </w:p>
    <w:p>
      <w:pPr>
        <w:jc w:val="both"/>
      </w:pPr>
      <w:r>
        <w:rPr/>
        <w:t xml:space="preserve">3. HCC patients with poor response to transarterial chemoembolization (TACE) treatment had higher protein level of YAP1 than that in the responsive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evidence for its claims through real-time PCR, western blotting, loss- and gain-of-function studies, immunohistochemistry, and immunofluorescence. The authors also provide detailed information on the methods used in the study, which adds to the trustworthiness of the article. Furthermore, the authors have provided evidence from both in vitro and in vivo studies to support their claims.</w:t>
      </w:r>
    </w:p>
    <w:p>
      <w:pPr>
        <w:jc w:val="both"/>
      </w:pPr>
      <w:r>
        <w:rPr/>
        <w:t xml:space="preserve">However, there are some potential biases that should be noted when considering this article. Firstly, the sample size used for this study is relatively small (20 patients), which may not be sufficient to draw definitive conclusions about the effects of miR-590-5p/YAP1 axis on HCC chemoresistance. Secondly, although the authors have provided evidence from both in vitro and in vivo studies to support their claims, they have not explored any possible counterarguments or alternative explanations for their findings. Finally, it should also be noted that this article does not present both sides equally; instead it focuses solely on how miR-590-5p/YAP1 axis can improve HCC chemoresistance without exploring any potential risks associated with such treatments.</w:t>
      </w:r>
    </w:p>
    <w:p>
      <w:pPr>
        <w:pStyle w:val="Heading1"/>
      </w:pPr>
      <w:bookmarkStart w:id="5" w:name="_Toc5"/>
      <w:r>
        <w:t>Topics for further research:</w:t>
      </w:r>
      <w:bookmarkEnd w:id="5"/>
    </w:p>
    <w:p>
      <w:pPr>
        <w:spacing w:after="0"/>
        <w:numPr>
          <w:ilvl w:val="0"/>
          <w:numId w:val="2"/>
        </w:numPr>
      </w:pPr>
      <w:r>
        <w:rPr/>
        <w:t xml:space="preserve">HCC chemoresistance risks</w:t>
      </w:r>
    </w:p>
    <w:p>
      <w:pPr>
        <w:spacing w:after="0"/>
        <w:numPr>
          <w:ilvl w:val="0"/>
          <w:numId w:val="2"/>
        </w:numPr>
      </w:pPr>
      <w:r>
        <w:rPr/>
        <w:t xml:space="preserve">Alternative explanations for HCC chemoresistance</w:t>
      </w:r>
    </w:p>
    <w:p>
      <w:pPr>
        <w:spacing w:after="0"/>
        <w:numPr>
          <w:ilvl w:val="0"/>
          <w:numId w:val="2"/>
        </w:numPr>
      </w:pPr>
      <w:r>
        <w:rPr/>
        <w:t xml:space="preserve">Sample size and its impact on research</w:t>
      </w:r>
    </w:p>
    <w:p>
      <w:pPr>
        <w:spacing w:after="0"/>
        <w:numPr>
          <w:ilvl w:val="0"/>
          <w:numId w:val="2"/>
        </w:numPr>
      </w:pPr>
      <w:r>
        <w:rPr/>
        <w:t xml:space="preserve">In vitro and in vivo studies comparison</w:t>
      </w:r>
    </w:p>
    <w:p>
      <w:pPr>
        <w:spacing w:after="0"/>
        <w:numPr>
          <w:ilvl w:val="0"/>
          <w:numId w:val="2"/>
        </w:numPr>
      </w:pPr>
      <w:r>
        <w:rPr/>
        <w:t xml:space="preserve">Counterarguments to miR-590-5p/YAP1 axis</w:t>
      </w:r>
    </w:p>
    <w:p>
      <w:pPr>
        <w:numPr>
          <w:ilvl w:val="0"/>
          <w:numId w:val="2"/>
        </w:numPr>
      </w:pPr>
      <w:r>
        <w:rPr/>
        <w:t xml:space="preserve">Potential side effects of miR-590-5p/YAP1 axis treatments</w:t>
      </w:r>
    </w:p>
    <w:p>
      <w:pPr>
        <w:pStyle w:val="Heading1"/>
      </w:pPr>
      <w:bookmarkStart w:id="6" w:name="_Toc6"/>
      <w:r>
        <w:t>Report location:</w:t>
      </w:r>
      <w:bookmarkEnd w:id="6"/>
    </w:p>
    <w:p>
      <w:hyperlink r:id="rId8" w:history="1">
        <w:r>
          <w:rPr>
            <w:color w:val="2980b9"/>
            <w:u w:val="single"/>
          </w:rPr>
          <w:t xml:space="preserve">https://www.fullpicture.app/item/baf06853f5cda1c8b0c7bcf86a6d32c8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D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54877/" TargetMode="External"/><Relationship Id="rId8" Type="http://schemas.openxmlformats.org/officeDocument/2006/relationships/hyperlink" Target="https://www.fullpicture.app/item/baf06853f5cda1c8b0c7bcf86a6d3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2023-02-22T08:33:27+01:00</dcterms:created>
  <dcterms:modified xsi:type="dcterms:W3CDTF">2023-02-22T08:33:27+01:00</dcterms:modified>
</cp:coreProperties>
</file>

<file path=docProps/custom.xml><?xml version="1.0" encoding="utf-8"?>
<Properties xmlns="http://schemas.openxmlformats.org/officeDocument/2006/custom-properties" xmlns:vt="http://schemas.openxmlformats.org/officeDocument/2006/docPropsVTypes"/>
</file>