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心力衰竭和心源性休克的临床表现和院内轨迹 - ScienceDirect</w:t>
      </w:r>
      <w:br/>
      <w:hyperlink r:id="rId7" w:history="1">
        <w:r>
          <w:rPr>
            <w:color w:val="2980b9"/>
            <w:u w:val="single"/>
          </w:rPr>
          <w:t xml:space="preserve">https://www.sciencedirect.com/science/article/pii/S221317792200590X</w:t>
        </w:r>
      </w:hyperlink>
    </w:p>
    <w:p>
      <w:pPr>
        <w:pStyle w:val="Heading1"/>
      </w:pPr>
      <w:bookmarkStart w:id="2" w:name="_Toc2"/>
      <w:r>
        <w:t>Article summary:</w:t>
      </w:r>
      <w:bookmarkEnd w:id="2"/>
    </w:p>
    <w:p>
      <w:pPr>
        <w:jc w:val="both"/>
      </w:pPr>
      <w:r>
        <w:rPr/>
        <w:t xml:space="preserve">1. The prevalence of cardiogenic shock (CS) in cardiac intensive care units has increased in recent years and is associated with a poor prognosis.</w:t>
      </w:r>
    </w:p>
    <w:p>
      <w:pPr>
        <w:jc w:val="both"/>
      </w:pPr>
      <w:r>
        <w:rPr/>
        <w:t xml:space="preserve">2. The CSWG registry is a national registry that collects data from 17 clinical sites to profile a large cohort of patients with HF-CS focused on the practical application of the SCAI staging system to define baseline and maximal shock severity, in-hospital management with acute mechanical circulatory support (AMCS), and clinical outcomes.</w:t>
      </w:r>
    </w:p>
    <w:p>
      <w:pPr>
        <w:jc w:val="both"/>
      </w:pPr>
      <w:r>
        <w:rPr/>
        <w:t xml:space="preserve">3. Of 3,455 adult patients admitted with a diagnosis of CS and enrolled in the CSWG registry from 2016 to 2020, 1,767 (51.14%) were identified as having HF-CS and were included in this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“Clinical Presentation and In-Hospital Trajectory of Heart Failure–Related Cardiogenic Shock” provides an overview of the prevalence of cardiogenic shock (CS) in cardiac intensive care units, as well as data collected from the Cardiogenic Shock Working Group (CSWG) registry on patients with heart failure–related cardiogenic shock (HF-CS). The article is generally reliable and trustworthy; however, there are some potential biases that should be noted. </w:t>
      </w:r>
    </w:p>
    <w:p>
      <w:pPr>
        <w:jc w:val="both"/>
      </w:pPr>
      <w:r>
        <w:rPr/>
        <w:t xml:space="preserve">First, the study population was limited to adult patients aged 18 or older who had been diagnosed with HF-CS between 2016 and 2020; thus, it may not be representative of all cases of CS or HF-CS. Additionally, since the data was collected retrospectively from medical records without patient consent, there may have been some bias due to incomplete or inaccurate information being reported by clinicians at each site. Furthermore, since treatment decisions were left up to the discretion of clinicians at each center rather than following a prescribed algorithm, there may have been some variability in treatment intensity across sites which could have impacted outcomes. </w:t>
      </w:r>
    </w:p>
    <w:p>
      <w:pPr>
        <w:jc w:val="both"/>
      </w:pPr>
      <w:r>
        <w:rPr/>
        <w:t xml:space="preserve">In addition, while the article does provide an overview of patient characteristics according to outcome status at hospital discharge (in-hospital death, heart replacement therapy [HRT], or native heart survival [NHS]), it does not provide any information on long-term outcomes such as mortality rates after hospital discharge or quality of life measures for those who survived their hospitalization. Finally, while the article does discuss differences between de novo heart failure (DNHF) and acute-on-chronic heart failure (ACHF), it does not provide any information on other possible causes for DNHF such</w:t>
      </w:r>
    </w:p>
    <w:p>
      <w:pPr>
        <w:pStyle w:val="Heading1"/>
      </w:pPr>
      <w:bookmarkStart w:id="5" w:name="_Toc5"/>
      <w:r>
        <w:t>Topics for further research:</w:t>
      </w:r>
      <w:bookmarkEnd w:id="5"/>
    </w:p>
    <w:p>
      <w:pPr>
        <w:spacing w:after="0"/>
        <w:numPr>
          <w:ilvl w:val="0"/>
          <w:numId w:val="2"/>
        </w:numPr>
      </w:pPr>
      <w:r>
        <w:rPr/>
        <w:t xml:space="preserve">Long-term outcomes of cardiogenic shock</w:t>
      </w:r>
    </w:p>
    <w:p>
      <w:pPr>
        <w:spacing w:after="0"/>
        <w:numPr>
          <w:ilvl w:val="0"/>
          <w:numId w:val="2"/>
        </w:numPr>
      </w:pPr>
      <w:r>
        <w:rPr/>
        <w:t xml:space="preserve">Mortality rates after hospital discharge for cardiogenic shock</w:t>
      </w:r>
    </w:p>
    <w:p>
      <w:pPr>
        <w:spacing w:after="0"/>
        <w:numPr>
          <w:ilvl w:val="0"/>
          <w:numId w:val="2"/>
        </w:numPr>
      </w:pPr>
      <w:r>
        <w:rPr/>
        <w:t xml:space="preserve">Quality of life measures for cardiogenic shock survivors</w:t>
      </w:r>
    </w:p>
    <w:p>
      <w:pPr>
        <w:spacing w:after="0"/>
        <w:numPr>
          <w:ilvl w:val="0"/>
          <w:numId w:val="2"/>
        </w:numPr>
      </w:pPr>
      <w:r>
        <w:rPr/>
        <w:t xml:space="preserve">Causes of de novo heart failure</w:t>
      </w:r>
    </w:p>
    <w:p>
      <w:pPr>
        <w:spacing w:after="0"/>
        <w:numPr>
          <w:ilvl w:val="0"/>
          <w:numId w:val="2"/>
        </w:numPr>
      </w:pPr>
      <w:r>
        <w:rPr/>
        <w:t xml:space="preserve">Treatment algorithms for cardiogenic shock</w:t>
      </w:r>
    </w:p>
    <w:p>
      <w:pPr>
        <w:numPr>
          <w:ilvl w:val="0"/>
          <w:numId w:val="2"/>
        </w:numPr>
      </w:pPr>
      <w:r>
        <w:rPr/>
        <w:t xml:space="preserve">Variability in treatment intensity for cardiogenic shock</w:t>
      </w:r>
    </w:p>
    <w:p>
      <w:pPr>
        <w:pStyle w:val="Heading1"/>
      </w:pPr>
      <w:bookmarkStart w:id="6" w:name="_Toc6"/>
      <w:r>
        <w:t>Report location:</w:t>
      </w:r>
      <w:bookmarkEnd w:id="6"/>
    </w:p>
    <w:p>
      <w:hyperlink r:id="rId8" w:history="1">
        <w:r>
          <w:rPr>
            <w:color w:val="2980b9"/>
            <w:u w:val="single"/>
          </w:rPr>
          <w:t xml:space="preserve">https://www.fullpicture.app/item/bb3ec9e3e908925e83da44fe23a75dec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804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17792200590X" TargetMode="External"/><Relationship Id="rId8" Type="http://schemas.openxmlformats.org/officeDocument/2006/relationships/hyperlink" Target="https://www.fullpicture.app/item/bb3ec9e3e908925e83da44fe23a75d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2023-02-25T17:40:23+01:00</dcterms:created>
  <dcterms:modified xsi:type="dcterms:W3CDTF">2023-02-25T17:40:23+01:00</dcterms:modified>
</cp:coreProperties>
</file>

<file path=docProps/custom.xml><?xml version="1.0" encoding="utf-8"?>
<Properties xmlns="http://schemas.openxmlformats.org/officeDocument/2006/custom-properties" xmlns:vt="http://schemas.openxmlformats.org/officeDocument/2006/docPropsVTypes"/>
</file>