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深圳市商务局关于印发《深圳市商务局瞪羚品牌认定办法（试行）》的通知-政策法规-深圳市商务局网站</w:t>
      </w:r>
      <w:br/>
      <w:hyperlink r:id="rId7" w:history="1">
        <w:r>
          <w:rPr>
            <w:color w:val="2980b9"/>
            <w:u w:val="single"/>
          </w:rPr>
          <w:t xml:space="preserve">http://commerce.sz.gov.cn/xxgk/zcfgjzcjd/zcfg/content/post_10334980.html</w:t>
        </w:r>
      </w:hyperlink>
    </w:p>
    <w:p>
      <w:pPr>
        <w:pStyle w:val="Heading1"/>
      </w:pPr>
      <w:bookmarkStart w:id="2" w:name="_Toc2"/>
      <w:r>
        <w:t>Article summary:</w:t>
      </w:r>
      <w:bookmarkEnd w:id="2"/>
    </w:p>
    <w:p>
      <w:pPr>
        <w:jc w:val="both"/>
      </w:pPr>
      <w:r>
        <w:rPr/>
        <w:t xml:space="preserve">1. The Shenzhen Municipal Bureau of Commerce has issued the “Shenzhen Municipal Bureau of Commerce Gazelle Brand Recognition Measures (Trial)” to support and cultivate a group of local consumer brands with growth and development potential in Shenzhen.</w:t>
      </w:r>
    </w:p>
    <w:p>
      <w:pPr>
        <w:jc w:val="both"/>
      </w:pPr>
      <w:r>
        <w:rPr/>
        <w:t xml:space="preserve">2. Enterprises applying for the “Gazelle Brand” must meet certain basic conditions and special conditions, such as having an operating income of at least 10 million yuan in the previous complete year, having obtained trademark rights, not being included in the list of seriously untrustworthy entities, etc.</w:t>
      </w:r>
    </w:p>
    <w:p>
      <w:pPr>
        <w:jc w:val="both"/>
      </w:pPr>
      <w:r>
        <w:rPr/>
        <w:t xml:space="preserve">3. The identification process involves submitting relevant materials, verification by the Municipal Bureau of Commerce, and publicity and licensing if the declared enterprise meets the requirements.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clear information on the regulations issued by the Shenzhen Municipal Bureau of Commerce regarding brand recognition measures for gazelle brands. It also outlines specific criteria that enterprises must meet in order to be eligible for recognition as a gazelle brand. Furthermore, it provides a detailed description of the application process for enterprises seeking recognition as a gazelle brand.</w:t>
      </w:r>
    </w:p>
    <w:p>
      <w:pPr>
        <w:jc w:val="both"/>
      </w:pPr>
      <w:r>
        <w:rPr/>
        <w:t xml:space="preserve">However, there are some potential biases that should be noted when considering this article. Firstly, it does not provide any information on how these regulations will be enforced or monitored to ensure compliance with them. Secondly, there is no mention of any potential risks associated with applying for recognition as a gazelle brand or any possible consequences for failing to comply with these regulations. Finally, while this article does provide some information on what criteria enterprises must meet in order to be eligible for recognition as a gazelle brand, it does not provide any information on how these criteria were determined or why they were chosen over other possible criteria that could have been used instead.</w:t>
      </w:r>
    </w:p>
    <w:p>
      <w:pPr>
        <w:pStyle w:val="Heading1"/>
      </w:pPr>
      <w:bookmarkStart w:id="5" w:name="_Toc5"/>
      <w:r>
        <w:t>Topics for further research:</w:t>
      </w:r>
      <w:bookmarkEnd w:id="5"/>
    </w:p>
    <w:p>
      <w:pPr>
        <w:spacing w:after="0"/>
        <w:numPr>
          <w:ilvl w:val="0"/>
          <w:numId w:val="2"/>
        </w:numPr>
      </w:pPr>
      <w:r>
        <w:rPr/>
        <w:t xml:space="preserve">Enforcement of gazelle brand recognition regulations</w:t>
      </w:r>
    </w:p>
    <w:p>
      <w:pPr>
        <w:spacing w:after="0"/>
        <w:numPr>
          <w:ilvl w:val="0"/>
          <w:numId w:val="2"/>
        </w:numPr>
      </w:pPr>
      <w:r>
        <w:rPr/>
        <w:t xml:space="preserve">Risks associated with gazelle brand recognition</w:t>
      </w:r>
    </w:p>
    <w:p>
      <w:pPr>
        <w:spacing w:after="0"/>
        <w:numPr>
          <w:ilvl w:val="0"/>
          <w:numId w:val="2"/>
        </w:numPr>
      </w:pPr>
      <w:r>
        <w:rPr/>
        <w:t xml:space="preserve">Consequences of non-compliance with gazelle brand recognition regulations</w:t>
      </w:r>
    </w:p>
    <w:p>
      <w:pPr>
        <w:spacing w:after="0"/>
        <w:numPr>
          <w:ilvl w:val="0"/>
          <w:numId w:val="2"/>
        </w:numPr>
      </w:pPr>
      <w:r>
        <w:rPr/>
        <w:t xml:space="preserve">Criteria for gazelle brand recognition</w:t>
      </w:r>
    </w:p>
    <w:p>
      <w:pPr>
        <w:spacing w:after="0"/>
        <w:numPr>
          <w:ilvl w:val="0"/>
          <w:numId w:val="2"/>
        </w:numPr>
      </w:pPr>
      <w:r>
        <w:rPr/>
        <w:t xml:space="preserve">Determining criteria for gazelle brand recognition</w:t>
      </w:r>
    </w:p>
    <w:p>
      <w:pPr>
        <w:numPr>
          <w:ilvl w:val="0"/>
          <w:numId w:val="2"/>
        </w:numPr>
      </w:pPr>
      <w:r>
        <w:rPr/>
        <w:t xml:space="preserve">Alternatives to gazelle brand recognition criteria</w:t>
      </w:r>
    </w:p>
    <w:p>
      <w:pPr>
        <w:pStyle w:val="Heading1"/>
      </w:pPr>
      <w:bookmarkStart w:id="6" w:name="_Toc6"/>
      <w:r>
        <w:t>Report location:</w:t>
      </w:r>
      <w:bookmarkEnd w:id="6"/>
    </w:p>
    <w:p>
      <w:hyperlink r:id="rId8" w:history="1">
        <w:r>
          <w:rPr>
            <w:color w:val="2980b9"/>
            <w:u w:val="single"/>
          </w:rPr>
          <w:t xml:space="preserve">https://www.fullpicture.app/item/bb63ef53832ae32bad2f35e3dadfc4e5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6F5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mmerce.sz.gov.cn/xxgk/zcfgjzcjd/zcfg/content/post_10334980.html" TargetMode="External"/><Relationship Id="rId8" Type="http://schemas.openxmlformats.org/officeDocument/2006/relationships/hyperlink" Target="https://www.fullpicture.app/item/bb63ef53832ae32bad2f35e3dadfc4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2023-02-20T18:26:14+01:00</dcterms:created>
  <dcterms:modified xsi:type="dcterms:W3CDTF">2023-02-20T18:26:14+01:00</dcterms:modified>
</cp:coreProperties>
</file>

<file path=docProps/custom.xml><?xml version="1.0" encoding="utf-8"?>
<Properties xmlns="http://schemas.openxmlformats.org/officeDocument/2006/custom-properties" xmlns:vt="http://schemas.openxmlformats.org/officeDocument/2006/docPropsVTypes"/>
</file>