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Enhance the Prevalence of Antibiotic Resistance Genes in Anaerobic Sludge Digestion by Enriching Antibiotic-Resistant Bacteria in Surface Biofilm and Facilitating the Vertical and Horizontal Gene Transfer</w:t>
      </w:r>
      <w:br/>
      <w:hyperlink r:id="rId7" w:history="1">
        <w:r>
          <w:rPr>
            <w:color w:val="2980b9"/>
            <w:u w:val="single"/>
          </w:rPr>
          <w:t xml:space="preserve">https://pubs.acs.org/doi/epdf/10.1021/acs.est.3c02815</w:t>
        </w:r>
      </w:hyperlink>
    </w:p>
    <w:p>
      <w:pPr>
        <w:pStyle w:val="Heading1"/>
      </w:pPr>
      <w:bookmarkStart w:id="2" w:name="_Toc2"/>
      <w:r>
        <w:t>Article summary:</w:t>
      </w:r>
      <w:bookmarkEnd w:id="2"/>
    </w:p>
    <w:p>
      <w:pPr>
        <w:jc w:val="both"/>
      </w:pPr>
      <w:r>
        <w:rPr/>
        <w:t xml:space="preserve">1. 微塑料在厌氧污泥消化中增加了抗生素抗性基因的普遍性，通过富集表面生物膜中的抗生素耐药细菌和促进垂直和水平基因转移。</w:t>
      </w:r>
    </w:p>
    <w:p>
      <w:pPr>
        <w:jc w:val="both"/>
      </w:pPr>
      <w:r>
        <w:rPr/>
        <w:t xml:space="preserve">2. 研究发现，微塑料的种类、分支结构和投加剂量对污泥消化中的抗生素抗性基因水平有影响，特别是LDPE选择性地富集潜在的抗生素耐药细菌和基因。</w:t>
      </w:r>
    </w:p>
    <w:p>
      <w:pPr>
        <w:jc w:val="both"/>
      </w:pPr>
      <w:r>
        <w:rPr/>
        <w:t xml:space="preserve">3. LDPE不仅通过增加细菌细胞增殖来促进ARG的垂直传播，还通过增加氧化应激、细胞膜通透性和细胞黏附来促进ARG的水平传播。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微塑料在厌氧污泥消化中增加抗生素抗性基因的普遍性进行了研究，但存在一些潜在的偏见和局限性。首先，文章似乎忽略了其他可能导致抗生素抗性基因传播的因素，如环境中的其他污染物或微生物活动。其次，文章没有充分考虑到微塑料在实际环境中的浓度和暴露情况，仅仅通过实验室条件下添加不同剂量的微塑料来模拟情况，这可能无法完全反映真实情况。</w:t>
      </w:r>
    </w:p>
    <w:p>
      <w:pPr>
        <w:jc w:val="both"/>
      </w:pPr>
      <w:r>
        <w:rPr/>
        <w:t xml:space="preserve"/>
      </w:r>
    </w:p>
    <w:p>
      <w:pPr>
        <w:jc w:val="both"/>
      </w:pPr>
      <w:r>
        <w:rPr/>
        <w:t xml:space="preserve">此外，文章提出了微塑料促进抗生素抗性基因传播的假设，并未提供足够的证据来支持这一观点。缺乏详细的机制研究和数据支持使得这一主张显得缺乏说服力。同时，文章也没有探讨可能存在的风险和负面影响，只着重于强调微塑料对抗生素抗性基因传播的促进作用。</w:t>
      </w:r>
    </w:p>
    <w:p>
      <w:pPr>
        <w:jc w:val="both"/>
      </w:pPr>
      <w:r>
        <w:rPr/>
        <w:t xml:space="preserve"/>
      </w:r>
    </w:p>
    <w:p>
      <w:pPr>
        <w:jc w:val="both"/>
      </w:pPr>
      <w:r>
        <w:rPr/>
        <w:t xml:space="preserve">另外，文章似乎过于偏袒微塑料在抗生素抗性基因传播中的作用，而忽视了其他可能更重要或更紧迫的环境问题。缺乏对比分析和平衡报道使得读者难以全面理解该问题。</w:t>
      </w:r>
    </w:p>
    <w:p>
      <w:pPr>
        <w:jc w:val="both"/>
      </w:pPr>
      <w:r>
        <w:rPr/>
        <w:t xml:space="preserve"/>
      </w:r>
    </w:p>
    <w:p>
      <w:pPr>
        <w:jc w:val="both"/>
      </w:pPr>
      <w:r>
        <w:rPr/>
        <w:t xml:space="preserve">总体而言，这篇文章虽然提出了一个有趣且具有挑战性的观点，但其论证不够充分、片面报道、缺乏综合考虑以及潜在偏见等问题使得其结论有待更多研究和验证。</w:t>
      </w:r>
    </w:p>
    <w:p>
      <w:pPr>
        <w:pStyle w:val="Heading1"/>
      </w:pPr>
      <w:bookmarkStart w:id="5" w:name="_Toc5"/>
      <w:r>
        <w:t>Topics for further research:</w:t>
      </w:r>
      <w:bookmarkEnd w:id="5"/>
    </w:p>
    <w:p>
      <w:pPr>
        <w:spacing w:after="0"/>
        <w:numPr>
          <w:ilvl w:val="0"/>
          <w:numId w:val="2"/>
        </w:numPr>
      </w:pPr>
      <w:r>
        <w:rPr/>
        <w:t xml:space="preserve">其他可能导致抗生素抗性基因传播的因素
</w:t>
      </w:r>
    </w:p>
    <w:p>
      <w:pPr>
        <w:spacing w:after="0"/>
        <w:numPr>
          <w:ilvl w:val="0"/>
          <w:numId w:val="2"/>
        </w:numPr>
      </w:pPr>
      <w:r>
        <w:rPr/>
        <w:t xml:space="preserve">微塑料在实际环境中的浓度和暴露情况
</w:t>
      </w:r>
    </w:p>
    <w:p>
      <w:pPr>
        <w:spacing w:after="0"/>
        <w:numPr>
          <w:ilvl w:val="0"/>
          <w:numId w:val="2"/>
        </w:numPr>
      </w:pPr>
      <w:r>
        <w:rPr/>
        <w:t xml:space="preserve">缺乏足够的证据支持微塑料促进抗生素抗性基因传播的假设
</w:t>
      </w:r>
    </w:p>
    <w:p>
      <w:pPr>
        <w:spacing w:after="0"/>
        <w:numPr>
          <w:ilvl w:val="0"/>
          <w:numId w:val="2"/>
        </w:numPr>
      </w:pPr>
      <w:r>
        <w:rPr/>
        <w:t xml:space="preserve">风险和负面影响的缺乏探讨
</w:t>
      </w:r>
    </w:p>
    <w:p>
      <w:pPr>
        <w:spacing w:after="0"/>
        <w:numPr>
          <w:ilvl w:val="0"/>
          <w:numId w:val="2"/>
        </w:numPr>
      </w:pPr>
      <w:r>
        <w:rPr/>
        <w:t xml:space="preserve">忽视其他可能更重要或更紧迫的环境问题
</w:t>
      </w:r>
    </w:p>
    <w:p>
      <w:pPr>
        <w:numPr>
          <w:ilvl w:val="0"/>
          <w:numId w:val="2"/>
        </w:numPr>
      </w:pPr>
      <w:r>
        <w:rPr/>
        <w:t xml:space="preserve">缺乏对比分析和平衡报道</w:t>
      </w:r>
    </w:p>
    <w:p>
      <w:pPr>
        <w:pStyle w:val="Heading1"/>
      </w:pPr>
      <w:bookmarkStart w:id="6" w:name="_Toc6"/>
      <w:r>
        <w:t>Report location:</w:t>
      </w:r>
      <w:bookmarkEnd w:id="6"/>
    </w:p>
    <w:p>
      <w:hyperlink r:id="rId8" w:history="1">
        <w:r>
          <w:rPr>
            <w:color w:val="2980b9"/>
            <w:u w:val="single"/>
          </w:rPr>
          <w:t xml:space="preserve">https://www.fullpicture.app/item/bbbf53f51f128bcbffac305d22f0f81f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C5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est.3c02815" TargetMode="External"/><Relationship Id="rId8" Type="http://schemas.openxmlformats.org/officeDocument/2006/relationships/hyperlink" Target="https://www.fullpicture.app/item/bbbf53f51f128bcbffac305d22f0f8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2024-06-27T10:11:36+02:00</dcterms:created>
  <dcterms:modified xsi:type="dcterms:W3CDTF">2024-06-27T10:11:36+02:00</dcterms:modified>
</cp:coreProperties>
</file>

<file path=docProps/custom.xml><?xml version="1.0" encoding="utf-8"?>
<Properties xmlns="http://schemas.openxmlformats.org/officeDocument/2006/custom-properties" xmlns:vt="http://schemas.openxmlformats.org/officeDocument/2006/docPropsVTypes"/>
</file>