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Heparan Sulfate: A Ubiquitous Glycosaminoglycan with Multiple Roles in Immunity</w:t>
      </w:r>
      <w:br/>
      <w:hyperlink r:id="rId7" w:history="1">
        <w:r>
          <w:rPr>
            <w:color w:val="2980b9"/>
            <w:u w:val="single"/>
          </w:rPr>
          <w:t xml:space="preserve">https://www.frontiersin.org/articles/10.3389/fimmu.2013.00470/full</w:t>
        </w:r>
      </w:hyperlink>
    </w:p>
    <w:p>
      <w:pPr>
        <w:pStyle w:val="Heading1"/>
      </w:pPr>
      <w:bookmarkStart w:id="2" w:name="_Toc2"/>
      <w:r>
        <w:t>Article summary:</w:t>
      </w:r>
      <w:bookmarkEnd w:id="2"/>
    </w:p>
    <w:p>
      <w:pPr>
        <w:jc w:val="both"/>
      </w:pPr>
      <w:r>
        <w:rPr/>
        <w:t xml:space="preserve">1. Heparan sulfate (HS) is a glycosaminoglycan (GAG) that is ubiquitously expressed on cell surfaces and in the extracellular matrix (ECM) and basement membrane (BM).</w:t>
      </w:r>
    </w:p>
    <w:p>
      <w:pPr>
        <w:jc w:val="both"/>
      </w:pPr>
      <w:r>
        <w:rPr/>
        <w:t xml:space="preserve">2. HS plays multiple roles in immunity, including leukocyte development, leukocyte migration, immune activation, and inflammatory processes.</w:t>
      </w:r>
    </w:p>
    <w:p>
      <w:pPr>
        <w:jc w:val="both"/>
      </w:pPr>
      <w:r>
        <w:rPr/>
        <w:t xml:space="preserve">3. There are 235 HS-binding proteins in the mouse genome, with 66% of them being expressed intracellularly.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“Heparan Sulfate: A Ubiquitous Glycosaminoglycan with Multiple Roles in Immunity” provides an overview of the role of heparan sulfate (HS) in immunity. The article is well-written and provides a comprehensive overview of the topic. It covers the structure of HS, its biosynthesis and modification, its various cellular locations, and its prevalence as a binding protein in mammalian immune systems. The article also discusses some of the contributions of HS to leukocyte development, leukocyte migration, immune activation, and inflammatory processes. </w:t>
      </w:r>
    </w:p>
    <w:p>
      <w:pPr>
        <w:jc w:val="both"/>
      </w:pPr>
      <w:r>
        <w:rPr/>
        <w:t xml:space="preserve">The article is generally reliable and trustworthy; however there are some potential biases that should be noted. For example, while the article does provide an overview of HS’s role in immunity, it does not explore any potential risks associated with it or discuss any possible counterarguments to its claims. Additionally, while the article does mention some potential new ligands for HS that have been identified through screening for protein sequences matching selected G0 terms in the Ensembl database with a custom Python script for murine gene products that carry these motifs and are listed on the UniProt database as being reported to have immunological functions, it does not provide any evidence to support these claims or explore any unexplored counterarguments related to them. Furthermore, while the article does provide an overview of HS’s role in immunity from a scientific perspective, it does not present both sides equally or explore any promotional content related to this topic. </w:t>
      </w:r>
    </w:p>
    <w:p>
      <w:pPr>
        <w:jc w:val="both"/>
      </w:pPr>
      <w:r>
        <w:rPr/>
        <w:t xml:space="preserve">In conclusion, while this article provides a comprehensive overview of heparan sulfate’s role in immunity from a scientific perspective and is generally reliable and trustworthy overall, there are some potential biases that should be noted such as lack of exploration into potential risks associated with HS or counterarguments to its claims as well as lack of evidence provided for certain claims made throughout the article.</w:t>
      </w:r>
    </w:p>
    <w:p>
      <w:pPr>
        <w:pStyle w:val="Heading1"/>
      </w:pPr>
      <w:bookmarkStart w:id="5" w:name="_Toc5"/>
      <w:r>
        <w:t>Topics for further research:</w:t>
      </w:r>
      <w:bookmarkEnd w:id="5"/>
    </w:p>
    <w:p>
      <w:pPr>
        <w:spacing w:after="0"/>
        <w:numPr>
          <w:ilvl w:val="0"/>
          <w:numId w:val="2"/>
        </w:numPr>
      </w:pPr>
      <w:r>
        <w:rPr/>
        <w:t xml:space="preserve">Heparan sulfate risks</w:t>
      </w:r>
    </w:p>
    <w:p>
      <w:pPr>
        <w:spacing w:after="0"/>
        <w:numPr>
          <w:ilvl w:val="0"/>
          <w:numId w:val="2"/>
        </w:numPr>
      </w:pPr>
      <w:r>
        <w:rPr/>
        <w:t xml:space="preserve">Heparan sulfate counterarguments</w:t>
      </w:r>
    </w:p>
    <w:p>
      <w:pPr>
        <w:spacing w:after="0"/>
        <w:numPr>
          <w:ilvl w:val="0"/>
          <w:numId w:val="2"/>
        </w:numPr>
      </w:pPr>
      <w:r>
        <w:rPr/>
        <w:t xml:space="preserve">Immunological functions of heparan sulfate</w:t>
      </w:r>
    </w:p>
    <w:p>
      <w:pPr>
        <w:spacing w:after="0"/>
        <w:numPr>
          <w:ilvl w:val="0"/>
          <w:numId w:val="2"/>
        </w:numPr>
      </w:pPr>
      <w:r>
        <w:rPr/>
        <w:t xml:space="preserve">Promotional content related to heparan sulfate</w:t>
      </w:r>
    </w:p>
    <w:p>
      <w:pPr>
        <w:spacing w:after="0"/>
        <w:numPr>
          <w:ilvl w:val="0"/>
          <w:numId w:val="2"/>
        </w:numPr>
      </w:pPr>
      <w:r>
        <w:rPr/>
        <w:t xml:space="preserve">Evidence for heparan sulfate immunological functions</w:t>
      </w:r>
    </w:p>
    <w:p>
      <w:pPr>
        <w:numPr>
          <w:ilvl w:val="0"/>
          <w:numId w:val="2"/>
        </w:numPr>
      </w:pPr>
      <w:r>
        <w:rPr/>
        <w:t xml:space="preserve">Unexplored counterarguments related to heparan sulfate</w:t>
      </w:r>
    </w:p>
    <w:p>
      <w:pPr>
        <w:pStyle w:val="Heading1"/>
      </w:pPr>
      <w:bookmarkStart w:id="6" w:name="_Toc6"/>
      <w:r>
        <w:t>Report location:</w:t>
      </w:r>
      <w:bookmarkEnd w:id="6"/>
    </w:p>
    <w:p>
      <w:hyperlink r:id="rId8" w:history="1">
        <w:r>
          <w:rPr>
            <w:color w:val="2980b9"/>
            <w:u w:val="single"/>
          </w:rPr>
          <w:t xml:space="preserve">https://www.fullpicture.app/item/bc1d1cffedbdc539d43c77d7183935c3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7E1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13.00470/full" TargetMode="External"/><Relationship Id="rId8" Type="http://schemas.openxmlformats.org/officeDocument/2006/relationships/hyperlink" Target="https://www.fullpicture.app/item/bc1d1cffedbdc539d43c77d7183935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2023-02-26T17:36:48+01:00</dcterms:created>
  <dcterms:modified xsi:type="dcterms:W3CDTF">2023-02-26T17:36:48+01:00</dcterms:modified>
</cp:coreProperties>
</file>

<file path=docProps/custom.xml><?xml version="1.0" encoding="utf-8"?>
<Properties xmlns="http://schemas.openxmlformats.org/officeDocument/2006/custom-properties" xmlns:vt="http://schemas.openxmlformats.org/officeDocument/2006/docPropsVTypes"/>
</file>