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income moderate basic relationship processes?</w:t>
      </w:r>
      <w:br/>
      <w:hyperlink r:id="rId7" w:history="1">
        <w:r>
          <w:rPr>
            <w:color w:val="2980b9"/>
            <w:u w:val="single"/>
          </w:rPr>
          <w:t xml:space="preserve">https://onlinelibrary.wiley.com/doi/epdf/10.1111/jomf.12877?saml_referrer</w:t>
        </w:r>
      </w:hyperlink>
    </w:p>
    <w:p>
      <w:pPr>
        <w:pStyle w:val="Heading1"/>
      </w:pPr>
      <w:bookmarkStart w:id="2" w:name="_Toc2"/>
      <w:r>
        <w:t>Article summary:</w:t>
      </w:r>
      <w:bookmarkEnd w:id="2"/>
    </w:p>
    <w:p>
      <w:pPr>
        <w:jc w:val="both"/>
      </w:pPr>
      <w:r>
        <w:rPr/>
        <w:t xml:space="preserve">1. This article examines the role of income in moderating basic relationship processes.</w:t>
      </w:r>
    </w:p>
    <w:p>
      <w:pPr>
        <w:jc w:val="both"/>
      </w:pPr>
      <w:r>
        <w:rPr/>
        <w:t xml:space="preserve">2. The study uses a sample of married couples to analyze the effects of household income on relationship satisfaction, positive and negative interactions, commitment, psychological distress, and financial strain.</w:t>
      </w:r>
    </w:p>
    <w:p>
      <w:pPr>
        <w:jc w:val="both"/>
      </w:pPr>
      <w:r>
        <w:rPr/>
        <w:t xml:space="preserve">3. Results suggest that household income moderates the effects of relationship satisfaction, positive interactions, negative interactions, commitment, and psychological distress.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approach to examining the role of income in moderating basic relationship processes. The authors provide a thorough review of related literature and use a sample of married couples to analyze the effects of household income on various aspects of relationships such as relationship satisfaction, positive and negative interactions, commitment, psychological distress, and financial strain. The authors also provide an analytic plan for their study which includes control variables such as gender and age.</w:t>
      </w:r>
    </w:p>
    <w:p>
      <w:pPr>
        <w:jc w:val="both"/>
      </w:pPr>
      <w:r>
        <w:rPr/>
        <w:t xml:space="preserve">The article does not appear to be biased or one-sided in its reporting; it presents both sides equally by providing evidence for both sides from the literature review as well as from the results section. Furthermore, there are no unsupported claims or missing points of consideration; all claims are supported by evidence from either the literature review or from the results section.</w:t>
      </w:r>
    </w:p>
    <w:p>
      <w:pPr>
        <w:jc w:val="both"/>
      </w:pPr>
      <w:r>
        <w:rPr/>
        <w:t xml:space="preserve">The article does not appear to have any promotional content or partiality; it is focused solely on presenting research findings without any bias towards one side or another. Additionally, possible risks are noted throughout the article; for example, when discussing potential limitations such as sample size or lack of generalizability due to demographic characteristics.</w:t>
      </w:r>
    </w:p>
    <w:p>
      <w:pPr>
        <w:jc w:val="both"/>
      </w:pPr>
      <w:r>
        <w:rPr/>
        <w:t xml:space="preserve">In conclusion, this article is reliable and trustworthy in its approach to examining the role of income in moderating basic relationship processes. It provides a thorough review of related literature and presents both sides equally with evidence from both literature review and results section without any promotional content or partiality.</w:t>
      </w:r>
    </w:p>
    <w:p>
      <w:pPr>
        <w:pStyle w:val="Heading1"/>
      </w:pPr>
      <w:bookmarkStart w:id="5" w:name="_Toc5"/>
      <w:r>
        <w:t>Topics for further research:</w:t>
      </w:r>
      <w:bookmarkEnd w:id="5"/>
    </w:p>
    <w:p>
      <w:pPr>
        <w:spacing w:after="0"/>
        <w:numPr>
          <w:ilvl w:val="0"/>
          <w:numId w:val="2"/>
        </w:numPr>
      </w:pPr>
      <w:r>
        <w:rPr/>
        <w:t xml:space="preserve">Relationship satisfaction and income</w:t>
      </w:r>
    </w:p>
    <w:p>
      <w:pPr>
        <w:spacing w:after="0"/>
        <w:numPr>
          <w:ilvl w:val="0"/>
          <w:numId w:val="2"/>
        </w:numPr>
      </w:pPr>
      <w:r>
        <w:rPr/>
        <w:t xml:space="preserve">Effects of household income on relationships</w:t>
      </w:r>
    </w:p>
    <w:p>
      <w:pPr>
        <w:spacing w:after="0"/>
        <w:numPr>
          <w:ilvl w:val="0"/>
          <w:numId w:val="2"/>
        </w:numPr>
      </w:pPr>
      <w:r>
        <w:rPr/>
        <w:t xml:space="preserve">Moderating role of income in relationships</w:t>
      </w:r>
    </w:p>
    <w:p>
      <w:pPr>
        <w:spacing w:after="0"/>
        <w:numPr>
          <w:ilvl w:val="0"/>
          <w:numId w:val="2"/>
        </w:numPr>
      </w:pPr>
      <w:r>
        <w:rPr/>
        <w:t xml:space="preserve">Positive and negative interactions and income</w:t>
      </w:r>
    </w:p>
    <w:p>
      <w:pPr>
        <w:spacing w:after="0"/>
        <w:numPr>
          <w:ilvl w:val="0"/>
          <w:numId w:val="2"/>
        </w:numPr>
      </w:pPr>
      <w:r>
        <w:rPr/>
        <w:t xml:space="preserve">Commitment and financial strain</w:t>
      </w:r>
    </w:p>
    <w:p>
      <w:pPr>
        <w:numPr>
          <w:ilvl w:val="0"/>
          <w:numId w:val="2"/>
        </w:numPr>
      </w:pPr>
      <w:r>
        <w:rPr/>
        <w:t xml:space="preserve">Psychological distress and financial strain</w:t>
      </w:r>
    </w:p>
    <w:p>
      <w:pPr>
        <w:pStyle w:val="Heading1"/>
      </w:pPr>
      <w:bookmarkStart w:id="6" w:name="_Toc6"/>
      <w:r>
        <w:t>Report location:</w:t>
      </w:r>
      <w:bookmarkEnd w:id="6"/>
    </w:p>
    <w:p>
      <w:hyperlink r:id="rId8" w:history="1">
        <w:r>
          <w:rPr>
            <w:color w:val="2980b9"/>
            <w:u w:val="single"/>
          </w:rPr>
          <w:t xml:space="preserve">https://www.fullpicture.app/item/bc8162d829aac633c988621707982fa8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07D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jomf.12877?saml_referrer" TargetMode="External"/><Relationship Id="rId8" Type="http://schemas.openxmlformats.org/officeDocument/2006/relationships/hyperlink" Target="https://www.fullpicture.app/item/bc8162d829aac633c988621707982f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2023-02-21T00:55:19+01:00</dcterms:created>
  <dcterms:modified xsi:type="dcterms:W3CDTF">2023-02-21T00:55:19+01:00</dcterms:modified>
</cp:coreProperties>
</file>

<file path=docProps/custom.xml><?xml version="1.0" encoding="utf-8"?>
<Properties xmlns="http://schemas.openxmlformats.org/officeDocument/2006/custom-properties" xmlns:vt="http://schemas.openxmlformats.org/officeDocument/2006/docPropsVTypes"/>
</file>