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Public Leadership in Times of Crisis</w:t>
      </w:r>
      <w:br/>
      <w:hyperlink r:id="rId7" w:history="1">
        <w:r>
          <w:rPr>
            <w:color w:val="2980b9"/>
            <w:u w:val="single"/>
          </w:rPr>
          <w:t xml:space="preserve">https://www.researchgate.net/publication/227659117_Public_Leadership_in_Times_of_Crisis</w:t>
        </w:r>
      </w:hyperlink>
    </w:p>
    <w:p>
      <w:pPr>
        <w:pStyle w:val="Heading1"/>
      </w:pPr>
      <w:bookmarkStart w:id="2" w:name="_Toc2"/>
      <w:r>
        <w:t>Article summary:</w:t>
      </w:r>
      <w:bookmarkEnd w:id="2"/>
    </w:p>
    <w:p>
      <w:pPr>
        <w:jc w:val="both"/>
      </w:pPr>
      <w:r>
        <w:rPr/>
        <w:t xml:space="preserve">1. Crisis management is a challenging task for leaders, with tensions between expectations and realities. Crises are seen as opportunities for reform, but the requirements of crisis leadership often conflict with effective reform strategies.</w:t>
      </w:r>
    </w:p>
    <w:p>
      <w:pPr>
        <w:jc w:val="both"/>
      </w:pPr>
      <w:r>
        <w:rPr/>
        <w:t xml:space="preserve"/>
      </w:r>
    </w:p>
    <w:p>
      <w:pPr>
        <w:jc w:val="both"/>
      </w:pPr>
      <w:r>
        <w:rPr/>
        <w:t xml:space="preserve">2. Modern crises are complex, extended periods of high threat and uncertainty that disrupt various social, political, and organizational processes. Leaders struggle to cope with the open-ended duration and political salience of contemporary crises.</w:t>
      </w:r>
    </w:p>
    <w:p>
      <w:pPr>
        <w:jc w:val="both"/>
      </w:pPr>
      <w:r>
        <w:rPr/>
        <w:t xml:space="preserve"/>
      </w:r>
    </w:p>
    <w:p>
      <w:pPr>
        <w:jc w:val="both"/>
      </w:pPr>
      <w:r>
        <w:rPr/>
        <w:t xml:space="preserve">3. In the risk society, there is a gap between public expectations for safety and leadership efforts in crisis prevention and response. Leaders face challenges in prioritizing public safety over economic concerns and navigating the delicate balance between safety measures and economic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"Public Leadership in Times of Crisis" by Arjen Boin and Paul 't Hart provides an insightful analysis of the challenges faced by leaders in managing crises. However, upon closer examination, several potential biases and limitations can be identified.</w:t>
      </w:r>
    </w:p>
    <w:p>
      <w:pPr>
        <w:jc w:val="both"/>
      </w:pPr>
      <w:r>
        <w:rPr/>
        <w:t xml:space="preserve"/>
      </w:r>
    </w:p>
    <w:p>
      <w:pPr>
        <w:jc w:val="both"/>
      </w:pPr>
      <w:r>
        <w:rPr/>
        <w:t xml:space="preserve">One potential bias in the article is the focus on Western examples of crisis leadership, such as President Bush and Mayor Giuliani in the aftermath of 9/11. The authors primarily draw from Western experiences, which may limit the generalizability of their conclusions to other regions or contexts. This bias could lead to a narrow perspective on crisis leadership and overlook important insights from non-Western examples.</w:t>
      </w:r>
    </w:p>
    <w:p>
      <w:pPr>
        <w:jc w:val="both"/>
      </w:pPr>
      <w:r>
        <w:rPr/>
        <w:t xml:space="preserve"/>
      </w:r>
    </w:p>
    <w:p>
      <w:pPr>
        <w:jc w:val="both"/>
      </w:pPr>
      <w:r>
        <w:rPr/>
        <w:t xml:space="preserve">Furthermore, the article presents a somewhat deterministic view of crisis management, suggesting that the requisites of crisis leadership are inherently at odds with effective reform strategies. While it is true that crisis management poses unique challenges for leaders, it is not necessarily impossible to implement reforms in the aftermath of a crisis. The authors could have explored cases where crises have led to successful reforms and highlighted strategies for balancing crisis response with long-term policy changes.</w:t>
      </w:r>
    </w:p>
    <w:p>
      <w:pPr>
        <w:jc w:val="both"/>
      </w:pPr>
      <w:r>
        <w:rPr/>
        <w:t xml:space="preserve"/>
      </w:r>
    </w:p>
    <w:p>
      <w:pPr>
        <w:jc w:val="both"/>
      </w:pPr>
      <w:r>
        <w:rPr/>
        <w:t xml:space="preserve">Additionally, the article lacks a comprehensive discussion of the role of communication in crisis leadership. Effective communication is crucial during crises to maintain public trust, provide accurate information, and coordinate response efforts. By not addressing this aspect in detail, the authors overlook a critical component of successful crisis management.</w:t>
      </w:r>
    </w:p>
    <w:p>
      <w:pPr>
        <w:jc w:val="both"/>
      </w:pPr>
      <w:r>
        <w:rPr/>
        <w:t xml:space="preserve"/>
      </w:r>
    </w:p>
    <w:p>
      <w:pPr>
        <w:jc w:val="both"/>
      </w:pPr>
      <w:r>
        <w:rPr/>
        <w:t xml:space="preserve">Moreover, the article does not delve into potential ethical considerations in crisis leadership. Leaders often face moral dilemmas during crises, such as prioritizing public safety over economic interests or balancing transparency with national security concerns. By omitting this ethical dimension, the authors miss an opportunity to explore the complex decision-making processes involved in crisis management.</w:t>
      </w:r>
    </w:p>
    <w:p>
      <w:pPr>
        <w:jc w:val="both"/>
      </w:pPr>
      <w:r>
        <w:rPr/>
        <w:t xml:space="preserve"/>
      </w:r>
    </w:p>
    <w:p>
      <w:pPr>
        <w:jc w:val="both"/>
      </w:pPr>
      <w:r>
        <w:rPr/>
        <w:t xml:space="preserve">Overall, while "Public Leadership in Times of Crisis" offers valuable insights into the challenges faced by leaders during crises, it exhibits certain biases and limitations that warrant further exploration. By addressing these gaps and considering a broader range of perspectives, future research on crisis leadership can provide a more nuanced understanding of effective strategies for navigating turbulent times.</w:t>
      </w:r>
    </w:p>
    <w:p>
      <w:pPr>
        <w:pStyle w:val="Heading1"/>
      </w:pPr>
      <w:bookmarkStart w:id="5" w:name="_Toc5"/>
      <w:r>
        <w:t>Topics for further research:</w:t>
      </w:r>
      <w:bookmarkEnd w:id="5"/>
    </w:p>
    <w:p>
      <w:pPr>
        <w:spacing w:after="0"/>
        <w:numPr>
          <w:ilvl w:val="0"/>
          <w:numId w:val="2"/>
        </w:numPr>
      </w:pPr>
      <w:r>
        <w:rPr/>
        <w:t xml:space="preserve">Ethical considerations in crisis leadership
</w:t>
      </w:r>
    </w:p>
    <w:p>
      <w:pPr>
        <w:spacing w:after="0"/>
        <w:numPr>
          <w:ilvl w:val="0"/>
          <w:numId w:val="2"/>
        </w:numPr>
      </w:pPr>
      <w:r>
        <w:rPr/>
        <w:t xml:space="preserve">Non-Western examples of crisis management
</w:t>
      </w:r>
    </w:p>
    <w:p>
      <w:pPr>
        <w:spacing w:after="0"/>
        <w:numPr>
          <w:ilvl w:val="0"/>
          <w:numId w:val="2"/>
        </w:numPr>
      </w:pPr>
      <w:r>
        <w:rPr/>
        <w:t xml:space="preserve">Communication strategies in crisis leadership
</w:t>
      </w:r>
    </w:p>
    <w:p>
      <w:pPr>
        <w:spacing w:after="0"/>
        <w:numPr>
          <w:ilvl w:val="0"/>
          <w:numId w:val="2"/>
        </w:numPr>
      </w:pPr>
      <w:r>
        <w:rPr/>
        <w:t xml:space="preserve">Balancing crisis response with long-term policy changes
</w:t>
      </w:r>
    </w:p>
    <w:p>
      <w:pPr>
        <w:spacing w:after="0"/>
        <w:numPr>
          <w:ilvl w:val="0"/>
          <w:numId w:val="2"/>
        </w:numPr>
      </w:pPr>
      <w:r>
        <w:rPr/>
        <w:t xml:space="preserve">Moral dilemmas in crisis decision-making
</w:t>
      </w:r>
    </w:p>
    <w:p>
      <w:pPr>
        <w:numPr>
          <w:ilvl w:val="0"/>
          <w:numId w:val="2"/>
        </w:numPr>
      </w:pPr>
      <w:r>
        <w:rPr/>
        <w:t xml:space="preserve">Successful reforms following crises</w:t>
      </w:r>
    </w:p>
    <w:p>
      <w:pPr>
        <w:pStyle w:val="Heading1"/>
      </w:pPr>
      <w:bookmarkStart w:id="6" w:name="_Toc6"/>
      <w:r>
        <w:t>Report location:</w:t>
      </w:r>
      <w:bookmarkEnd w:id="6"/>
    </w:p>
    <w:p>
      <w:hyperlink r:id="rId8" w:history="1">
        <w:r>
          <w:rPr>
            <w:color w:val="2980b9"/>
            <w:u w:val="single"/>
          </w:rPr>
          <w:t xml:space="preserve">https://www.fullpicture.app/item/bc8496ea36db4adbf7ec37f9fd9b209c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8E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7659117_Public_Leadership_in_Times_of_Crisis" TargetMode="External"/><Relationship Id="rId8" Type="http://schemas.openxmlformats.org/officeDocument/2006/relationships/hyperlink" Target="https://www.fullpicture.app/item/bc8496ea36db4adbf7ec37f9fd9b2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2024-04-20T05:17:24+02:00</dcterms:created>
  <dcterms:modified xsi:type="dcterms:W3CDTF">2024-04-20T05:17:24+02:00</dcterms:modified>
</cp:coreProperties>
</file>

<file path=docProps/custom.xml><?xml version="1.0" encoding="utf-8"?>
<Properties xmlns="http://schemas.openxmlformats.org/officeDocument/2006/custom-properties" xmlns:vt="http://schemas.openxmlformats.org/officeDocument/2006/docPropsVTypes"/>
</file>