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Response time analysis for dynamic priority scheduling in ROS2 | Proceedings of the 59th ACM/IEEE Design Automation Conference</w:t>
      </w:r>
      <w:br/>
      <w:hyperlink r:id="rId7" w:history="1">
        <w:r>
          <w:rPr>
            <w:color w:val="2980b9"/>
            <w:u w:val="single"/>
          </w:rPr>
          <w:t xml:space="preserve">https://dl.acm.org/doi/abs/10.1145/3489517.3530447</w:t>
        </w:r>
      </w:hyperlink>
    </w:p>
    <w:p>
      <w:pPr>
        <w:pStyle w:val="Heading1"/>
      </w:pPr>
      <w:bookmarkStart w:id="2" w:name="_Toc2"/>
      <w:r>
        <w:t>Article summary:</w:t>
      </w:r>
      <w:bookmarkEnd w:id="2"/>
    </w:p>
    <w:p>
      <w:pPr>
        <w:jc w:val="both"/>
      </w:pPr>
      <w:r>
        <w:rPr/>
        <w:t xml:space="preserve">1. This paper proposes a deadline-based scheduling strategy for the ROS2 executor.</w:t>
      </w:r>
    </w:p>
    <w:p>
      <w:pPr>
        <w:jc w:val="both"/>
      </w:pPr>
      <w:r>
        <w:rPr/>
        <w:t xml:space="preserve">2. It presents an analysis for an end-to-end response time of ROS2 workload (processing chain).</w:t>
      </w:r>
    </w:p>
    <w:p>
      <w:pPr>
        <w:jc w:val="both"/>
      </w:pPr>
      <w:r>
        <w:rPr/>
        <w:t xml:space="preserve">3. An evaluation of the proposed scheduling strategy for real workloads is conducted.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proposed deadline-based scheduling strategy for the ROS2 executor and its potential benefits in terms of response time analysis. The authors provide evidence to support their claims, such as an analysis of the end-to-end response time of ROS2 workloads and an evaluation of the proposed scheduling strategy for real workloads. However, there are some potential biases that should be noted. For example, the authors do not explore any counterarguments or alternative solutions to their proposed solution, nor do they discuss any possible risks associated with implementing this strategy. Additionally, they do not present both sides equally when discussing their findings, which could lead to a one-sided reporting bias. Furthermore, there is no mention of any promotional content or partiality in the article, which could be seen as a missed point of consideration. All in all, while this article provides useful insights into dynamic priority scheduling in ROS2, it should be read with caution due to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Alternative solutions for ROS2 scheduling</w:t>
      </w:r>
    </w:p>
    <w:p>
      <w:pPr>
        <w:spacing w:after="0"/>
        <w:numPr>
          <w:ilvl w:val="0"/>
          <w:numId w:val="2"/>
        </w:numPr>
      </w:pPr>
      <w:r>
        <w:rPr/>
        <w:t xml:space="preserve">Potential risks of deadline-based scheduling</w:t>
      </w:r>
    </w:p>
    <w:p>
      <w:pPr>
        <w:spacing w:after="0"/>
        <w:numPr>
          <w:ilvl w:val="0"/>
          <w:numId w:val="2"/>
        </w:numPr>
      </w:pPr>
      <w:r>
        <w:rPr/>
        <w:t xml:space="preserve">Response time analysis of ROS2 workloads</w:t>
      </w:r>
    </w:p>
    <w:p>
      <w:pPr>
        <w:spacing w:after="0"/>
        <w:numPr>
          <w:ilvl w:val="0"/>
          <w:numId w:val="2"/>
        </w:numPr>
      </w:pPr>
      <w:r>
        <w:rPr/>
        <w:t xml:space="preserve">Evaluation of dynamic priority scheduling</w:t>
      </w:r>
    </w:p>
    <w:p>
      <w:pPr>
        <w:spacing w:after="0"/>
        <w:numPr>
          <w:ilvl w:val="0"/>
          <w:numId w:val="2"/>
        </w:numPr>
      </w:pPr>
      <w:r>
        <w:rPr/>
        <w:t xml:space="preserve">Counterarguments to deadline-based scheduling</w:t>
      </w:r>
    </w:p>
    <w:p>
      <w:pPr>
        <w:numPr>
          <w:ilvl w:val="0"/>
          <w:numId w:val="2"/>
        </w:numPr>
      </w:pPr>
      <w:r>
        <w:rPr/>
        <w:t xml:space="preserve">Promotional content in ROS2 scheduling</w:t>
      </w:r>
    </w:p>
    <w:p>
      <w:pPr>
        <w:pStyle w:val="Heading1"/>
      </w:pPr>
      <w:bookmarkStart w:id="6" w:name="_Toc6"/>
      <w:r>
        <w:t>Report location:</w:t>
      </w:r>
      <w:bookmarkEnd w:id="6"/>
    </w:p>
    <w:p>
      <w:hyperlink r:id="rId8" w:history="1">
        <w:r>
          <w:rPr>
            <w:color w:val="2980b9"/>
            <w:u w:val="single"/>
          </w:rPr>
          <w:t xml:space="preserve">https://www.fullpicture.app/item/bcfb7b42fe9ae083ae2eccfad6b4293a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746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489517.3530447" TargetMode="External"/><Relationship Id="rId8" Type="http://schemas.openxmlformats.org/officeDocument/2006/relationships/hyperlink" Target="https://www.fullpicture.app/item/bcfb7b42fe9ae083ae2eccfad6b429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2023-02-23T02:48:01+01:00</dcterms:created>
  <dcterms:modified xsi:type="dcterms:W3CDTF">2023-02-23T02:48:01+01:00</dcterms:modified>
</cp:coreProperties>
</file>

<file path=docProps/custom.xml><?xml version="1.0" encoding="utf-8"?>
<Properties xmlns="http://schemas.openxmlformats.org/officeDocument/2006/custom-properties" xmlns:vt="http://schemas.openxmlformats.org/officeDocument/2006/docPropsVTypes"/>
</file>