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a difference: Sustainability reporting, accountability and organisational change | Emerald Insight</w:t>
      </w:r>
      <w:br/>
      <w:hyperlink r:id="rId7" w:history="1">
        <w:r>
          <w:rPr>
            <w:color w:val="2980b9"/>
            <w:u w:val="single"/>
          </w:rPr>
          <w:t xml:space="preserve">https://www-emerald-com.ezproxy.lib.gla.ac.uk/insight/content/doi/10.1108/09513570710748553/full/html</w:t>
        </w:r>
      </w:hyperlink>
    </w:p>
    <w:p>
      <w:pPr>
        <w:pStyle w:val="Heading1"/>
      </w:pPr>
      <w:bookmarkStart w:id="2" w:name="_Toc2"/>
      <w:r>
        <w:t>Article summary:</w:t>
      </w:r>
      <w:bookmarkEnd w:id="2"/>
    </w:p>
    <w:p>
      <w:pPr>
        <w:jc w:val="both"/>
      </w:pPr>
      <w:r>
        <w:rPr/>
        <w:t xml:space="preserve">1. 本研究旨在帮助理解制定可持续发展报告的企业流程、组织面临的障碍以及组织变革以改善问责制的方式，并可能导致可持续发展绩效发生变化。</w:t>
      </w:r>
    </w:p>
    <w:p>
      <w:pPr>
        <w:jc w:val="both"/>
      </w:pPr>
      <w:r>
        <w:rPr/>
        <w:t xml:space="preserve">2. 该研究通过行动研究方法参与，观察公司会议、研究人员对这些会议提供反馈以及审查互联网和硬拷贝可持续性报告，确定了可持续发展报告框架的发展及其融入规划和决策的一些障碍，以及变革的力量。</w:t>
      </w:r>
    </w:p>
    <w:p>
      <w:pPr>
        <w:jc w:val="both"/>
      </w:pPr>
      <w:r>
        <w:rPr/>
        <w:t xml:space="preserve">3. 该研究从组织的角度来看，提供了即时反馈，从而加强了报告实践并将可持续性问题纳入决策制定。同时，它也有可能通过识别先前理论中未考虑的变革障碍和变革力量来改进其他组织的实践。</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该文章提供了有关制定可持续发展报告的企业流程、组织面临的障碍以及组织变革以改善问责制的方式的信息。然而，该文章存在一些潜在偏见和缺失考虑点。</w:t>
      </w:r>
    </w:p>
    <w:p>
      <w:pPr>
        <w:jc w:val="both"/>
      </w:pPr>
      <w:r>
        <w:rPr/>
        <w:t xml:space="preserve"/>
      </w:r>
    </w:p>
    <w:p>
      <w:pPr>
        <w:jc w:val="both"/>
      </w:pPr>
      <w:r>
        <w:rPr/>
        <w:t xml:space="preserve">首先，该研究只涉及少数公司，因此其结论可能不适用于其他组织。此外，该研究没有探讨可持续性报告对股东所有制公司和非股东所有制公司之间的影响差异。</w:t>
      </w:r>
    </w:p>
    <w:p>
      <w:pPr>
        <w:jc w:val="both"/>
      </w:pPr>
      <w:r>
        <w:rPr/>
        <w:t xml:space="preserve"/>
      </w:r>
    </w:p>
    <w:p>
      <w:pPr>
        <w:jc w:val="both"/>
      </w:pPr>
      <w:r>
        <w:rPr/>
        <w:t xml:space="preserve">其次，该文章没有提供足够的证据来支持其主张。例如，在描述变革力量时，它没有提供任何具体例子或数据来支持其结论。</w:t>
      </w:r>
    </w:p>
    <w:p>
      <w:pPr>
        <w:jc w:val="both"/>
      </w:pPr>
      <w:r>
        <w:rPr/>
        <w:t xml:space="preserve"/>
      </w:r>
    </w:p>
    <w:p>
      <w:pPr>
        <w:jc w:val="both"/>
      </w:pPr>
      <w:r>
        <w:rPr/>
        <w:t xml:space="preserve">此外，该文章似乎忽略了一些重要的风险和反驳。例如，在讨论可持续性报告框架时，它没有探讨可能存在的误导性或不准确性，并且没有探讨可能存在的反对意见或争议。</w:t>
      </w:r>
    </w:p>
    <w:p>
      <w:pPr>
        <w:jc w:val="both"/>
      </w:pPr>
      <w:r>
        <w:rPr/>
        <w:t xml:space="preserve"/>
      </w:r>
    </w:p>
    <w:p>
      <w:pPr>
        <w:jc w:val="both"/>
      </w:pPr>
      <w:r>
        <w:rPr/>
        <w:t xml:space="preserve">最后，该文章似乎倾向于支持可持续性报告和组织变革，并未平等地呈现双方观点。这种偏袒可能会影响读者对该主题的理解和看法。</w:t>
      </w:r>
    </w:p>
    <w:p>
      <w:pPr>
        <w:jc w:val="both"/>
      </w:pPr>
      <w:r>
        <w:rPr/>
        <w:t xml:space="preserve"/>
      </w:r>
    </w:p>
    <w:p>
      <w:pPr>
        <w:jc w:val="both"/>
      </w:pPr>
      <w:r>
        <w:rPr/>
        <w:t xml:space="preserve">因此，尽管该文章提供了有价值的信息，但需要更多证据和平等的呈现来支持其结论。</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Lack of evidence to support claims
</w:t>
      </w:r>
    </w:p>
    <w:p>
      <w:pPr>
        <w:spacing w:after="0"/>
        <w:numPr>
          <w:ilvl w:val="0"/>
          <w:numId w:val="2"/>
        </w:numPr>
      </w:pPr>
      <w:r>
        <w:rPr/>
        <w:t xml:space="preserve">Failure to address potential risks and objections
</w:t>
      </w:r>
    </w:p>
    <w:p>
      <w:pPr>
        <w:spacing w:after="0"/>
        <w:numPr>
          <w:ilvl w:val="0"/>
          <w:numId w:val="2"/>
        </w:numPr>
      </w:pPr>
      <w:r>
        <w:rPr/>
        <w:t xml:space="preserve">Bias towards supporting sustainability reporting and organizational change
</w:t>
      </w:r>
    </w:p>
    <w:p>
      <w:pPr>
        <w:spacing w:after="0"/>
        <w:numPr>
          <w:ilvl w:val="0"/>
          <w:numId w:val="2"/>
        </w:numPr>
      </w:pPr>
      <w:r>
        <w:rPr/>
        <w:t xml:space="preserve">Need for more evidence
</w:t>
      </w:r>
    </w:p>
    <w:p>
      <w:pPr>
        <w:numPr>
          <w:ilvl w:val="0"/>
          <w:numId w:val="2"/>
        </w:numPr>
      </w:pPr>
      <w:r>
        <w:rPr/>
        <w:t xml:space="preserve">Equal presentation of opposing viewpoints</w:t>
      </w:r>
    </w:p>
    <w:p>
      <w:pPr>
        <w:pStyle w:val="Heading1"/>
      </w:pPr>
      <w:bookmarkStart w:id="6" w:name="_Toc6"/>
      <w:r>
        <w:t>Report location:</w:t>
      </w:r>
      <w:bookmarkEnd w:id="6"/>
    </w:p>
    <w:p>
      <w:hyperlink r:id="rId8" w:history="1">
        <w:r>
          <w:rPr>
            <w:color w:val="2980b9"/>
            <w:u w:val="single"/>
          </w:rPr>
          <w:t xml:space="preserve">https://www.fullpicture.app/item/bcfffa33f7e7e9fb82eab7e1cf600f83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036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ezproxy.lib.gla.ac.uk/insight/content/doi/10.1108/09513570710748553/full/html" TargetMode="External"/><Relationship Id="rId8" Type="http://schemas.openxmlformats.org/officeDocument/2006/relationships/hyperlink" Target="https://www.fullpicture.app/item/bcfffa33f7e7e9fb82eab7e1cf600f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2023-05-15T23:27:52+02:00</dcterms:created>
  <dcterms:modified xsi:type="dcterms:W3CDTF">2023-05-15T23:27:52+02:00</dcterms:modified>
</cp:coreProperties>
</file>

<file path=docProps/custom.xml><?xml version="1.0" encoding="utf-8"?>
<Properties xmlns="http://schemas.openxmlformats.org/officeDocument/2006/custom-properties" xmlns:vt="http://schemas.openxmlformats.org/officeDocument/2006/docPropsVTypes"/>
</file>