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Jak přidat humor do své videoreklamy?</w:t>
      </w:r>
      <w:br/>
      <w:hyperlink r:id="rId7" w:history="1">
        <w:r>
          <w:rPr>
            <w:color w:val="2980b9"/>
            <w:u w:val="single"/>
          </w:rPr>
          <w:t xml:space="preserve">https://blog.mynd.com/cs/jak-pridat-humor-do-sve-videoreklamy/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Humor je účinným apelem v reklamě, ale musí být použit s rozvahou.</w:t>
      </w:r>
    </w:p>
    <w:p>
      <w:pPr>
        <w:jc w:val="both"/>
      </w:pPr>
      <w:r>
        <w:rPr/>
        <w:t xml:space="preserve">2. Je důležité pochopit cílovou skupinu a přizpůsobit humor jejich vkusu.</w:t>
      </w:r>
    </w:p>
    <w:p>
      <w:pPr>
        <w:jc w:val="both"/>
      </w:pPr>
      <w:r>
        <w:rPr/>
        <w:t xml:space="preserve">3. Vtipné video by mělo být relevantní pro produkt nebo službu a mělo by být vizuálně atraktivní i bez zvuku, aby oslovilo co nejširší publikum.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Článek se zaměřuje na využití humoru v reklamě a poskytuje několik příkladů úspěšných kampaní. Autor zdůrazňuje, že humor může být velmi silným apelováním, ale zároveň varuje před jeho neuváženým použitím, které může vést k negativním následkům.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Jedním z potenciálních předsudků článku je jeho omezenost na videoreklamy a nedostatečné zohlednění jiných forem reklamy. Zároveň autor neposkytuje dostatečné důkazy pro svá tvrzení o úspěšnosti konkrétních kampaní a nezkoumá protiargumenty.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Dalším problémem článku je jeho propagační charakter, kdy jsou prezentovány pouze pozitivní stránky využití humoru v reklamě a není dostatečně zohledněno možné riziko nepochopení nebo dokonce urážení cílové skupiny.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Zaujatost autora se projevuje také v tom, že nedostatečně reflektuje rozdílný smysl pro humor u různých lidí a zdůrazňuje nutnost pochopení cílové skupiny bez toho, aby bral v úvahu možnost oslovit i širší publikum.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tedy říci, že článek poskytuje užitečné informace o využití humoru v reklamě, ale je omezený svým zaměřením na videoreklamy a má propagační charakter s nedostatečnou reflexi možných rizik.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Jak využít humor v jiných formách reklamy než videoreklamě?
</w:t>
      </w:r>
    </w:p>
    <w:p>
      <w:pPr>
        <w:spacing w:after="0"/>
        <w:numPr>
          <w:ilvl w:val="0"/>
          <w:numId w:val="2"/>
        </w:numPr>
      </w:pPr>
      <w:r>
        <w:rPr/>
        <w:t xml:space="preserve">Jaké jsou rizika spojená s použitím humoru v reklamě?
</w:t>
      </w:r>
    </w:p>
    <w:p>
      <w:pPr>
        <w:spacing w:after="0"/>
        <w:numPr>
          <w:ilvl w:val="0"/>
          <w:numId w:val="2"/>
        </w:numPr>
      </w:pPr>
      <w:r>
        <w:rPr/>
        <w:t xml:space="preserve">Jak zohlednit rozdílný smysl pro humor u různých lidí v reklamě?
</w:t>
      </w:r>
    </w:p>
    <w:p>
      <w:pPr>
        <w:spacing w:after="0"/>
        <w:numPr>
          <w:ilvl w:val="0"/>
          <w:numId w:val="2"/>
        </w:numPr>
      </w:pPr>
      <w:r>
        <w:rPr/>
        <w:t xml:space="preserve">Jak oslovit širší publikum pomocí humoru v reklamě?
</w:t>
      </w:r>
    </w:p>
    <w:p>
      <w:pPr>
        <w:spacing w:after="0"/>
        <w:numPr>
          <w:ilvl w:val="0"/>
          <w:numId w:val="2"/>
        </w:numPr>
      </w:pPr>
      <w:r>
        <w:rPr/>
        <w:t xml:space="preserve">Jaké jsou protiargumenty vůči tvrzení o úspěšnosti konkrétních kampaní využívajících humor?
</w:t>
      </w:r>
    </w:p>
    <w:p>
      <w:pPr>
        <w:numPr>
          <w:ilvl w:val="0"/>
          <w:numId w:val="2"/>
        </w:numPr>
      </w:pPr>
      <w:r>
        <w:rPr/>
        <w:t xml:space="preserve">Jak minimalizovat riziko nepochopení nebo urážení cílové skupiny v reklamě s využitím humoru?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https://www.fullpicture.app/item/bd41f95ec265796d48dd93230e7acc2d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A1481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mynd.com/cs/jak-pridat-humor-do-sve-videoreklamy/" TargetMode="External"/><Relationship Id="rId8" Type="http://schemas.openxmlformats.org/officeDocument/2006/relationships/hyperlink" Target="https://www.fullpicture.app/item/bd41f95ec265796d48dd93230e7acc2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2024-01-23T04:05:59+01:00</dcterms:created>
  <dcterms:modified xsi:type="dcterms:W3CDTF">2024-01-23T04:05:59+01:00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