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Integrated application of multi-omics approach and biochemical assays provides insights into physiological responses to saline-alkaline stress in the gills of crucian carp (Carassius auratus) - ScienceDirect</w:t>
      </w:r>
      <w:br/>
      <w:hyperlink r:id="rId7" w:history="1">
        <w:r>
          <w:rPr>
            <w:color w:val="2980b9"/>
            <w:u w:val="single"/>
          </w:rPr>
          <w:t xml:space="preserve">https://www.sciencedirect.com/science/article/pii/S0048969722007148</w:t>
        </w:r>
      </w:hyperlink>
    </w:p>
    <w:p>
      <w:pPr>
        <w:pStyle w:val="Heading1"/>
      </w:pPr>
      <w:bookmarkStart w:id="2" w:name="_Toc2"/>
      <w:r>
        <w:t>Article summary:</w:t>
      </w:r>
      <w:bookmarkEnd w:id="2"/>
    </w:p>
    <w:p>
      <w:pPr>
        <w:jc w:val="both"/>
      </w:pPr>
      <w:r>
        <w:rPr/>
        <w:t xml:space="preserve">1. Multi-omics approach provides a better understanding of the effects of carbonate alkalinity (CA) exposure on crucian carp.</w:t>
      </w:r>
    </w:p>
    <w:p>
      <w:pPr>
        <w:jc w:val="both"/>
      </w:pPr>
      <w:r>
        <w:rPr/>
        <w:t xml:space="preserve">2. CA exposure causes gill oxidative stress and changes levels of physiological parameters associated with ammonia transport.</w:t>
      </w:r>
    </w:p>
    <w:p>
      <w:pPr>
        <w:jc w:val="both"/>
      </w:pPr>
      <w:r>
        <w:rPr/>
        <w:t xml:space="preserve">3. CA exposure affects metabolic pathways, apoptosis, and immunological response in crucian carp.</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“Integrated application of multi-omics approach and biochemical assays provides insights into physiological responses to saline-alkaline stress in the gills of crucian carp (Carassius auratus)” is an informative and well-researched piece that provides valuable insight into the effects of carbonate alkalinity (CA) exposure on crucian carp. The authors have used a multi-omics approach to analyze the molecular and metabolic mechanisms behind the adverse effects of saline-alkaline water on fish and their regulatory mechanisms for tolerance. The article is based on a study conducted by exposing adult crucian carp to 60 mmol/L NaHCO3 for 30 days, which is a reasonable amount of time for such an experiment. The authors have also provided evidence from metabolomics, transcriptomics, and biochemical assays to support their findings. </w:t>
      </w:r>
    </w:p>
    <w:p>
      <w:pPr>
        <w:jc w:val="both"/>
      </w:pPr>
      <w:r>
        <w:rPr/>
        <w:t xml:space="preserve">The article does not appear to be biased or one-sided in its reporting as it presents both sides equally and does not make any unsupported claims or omit any points of consideration. Furthermore, all claims made are supported by evidence from the study conducted by the authors as well as other relevant studies mentioned throughout the article. Additionally, there is no promotional content present in this article as it focuses solely on providing scientific information about the effects of CA exposure on crucian carp without attempting to promote any particular product or service. </w:t>
      </w:r>
    </w:p>
    <w:p>
      <w:pPr>
        <w:jc w:val="both"/>
      </w:pPr>
      <w:r>
        <w:rPr/>
        <w:t xml:space="preserve">The only potential issue with this article is that it does not mention any possible risks associated with CA exposure in fish, such as increased mortality rates or decreased growth rates due to impaired development or reproduction. However, this could be due to the fact that no significant risks were observed during the study conducted by the authors or that they simply chose not to include this information in their paper for brevity's sake.</w:t>
      </w:r>
    </w:p>
    <w:p>
      <w:pPr>
        <w:pStyle w:val="Heading1"/>
      </w:pPr>
      <w:bookmarkStart w:id="5" w:name="_Toc5"/>
      <w:r>
        <w:t>Topics for further research:</w:t>
      </w:r>
      <w:bookmarkEnd w:id="5"/>
    </w:p>
    <w:p>
      <w:pPr>
        <w:spacing w:after="0"/>
        <w:numPr>
          <w:ilvl w:val="0"/>
          <w:numId w:val="2"/>
        </w:numPr>
      </w:pPr>
      <w:r>
        <w:rPr/>
        <w:t xml:space="preserve">Carbonate alkalinity effects on fish mortality</w:t>
      </w:r>
    </w:p>
    <w:p>
      <w:pPr>
        <w:spacing w:after="0"/>
        <w:numPr>
          <w:ilvl w:val="0"/>
          <w:numId w:val="2"/>
        </w:numPr>
      </w:pPr>
      <w:r>
        <w:rPr/>
        <w:t xml:space="preserve">Impact of saline-alkaline water on fish growth</w:t>
      </w:r>
    </w:p>
    <w:p>
      <w:pPr>
        <w:spacing w:after="0"/>
        <w:numPr>
          <w:ilvl w:val="0"/>
          <w:numId w:val="2"/>
        </w:numPr>
      </w:pPr>
      <w:r>
        <w:rPr/>
        <w:t xml:space="preserve">Metabolic and molecular mechanisms of CA exposure</w:t>
      </w:r>
    </w:p>
    <w:p>
      <w:pPr>
        <w:spacing w:after="0"/>
        <w:numPr>
          <w:ilvl w:val="0"/>
          <w:numId w:val="2"/>
        </w:numPr>
      </w:pPr>
      <w:r>
        <w:rPr/>
        <w:t xml:space="preserve">Reproductive effects of CA exposure in fish</w:t>
      </w:r>
    </w:p>
    <w:p>
      <w:pPr>
        <w:spacing w:after="0"/>
        <w:numPr>
          <w:ilvl w:val="0"/>
          <w:numId w:val="2"/>
        </w:numPr>
      </w:pPr>
      <w:r>
        <w:rPr/>
        <w:t xml:space="preserve">Biochemical assays for CA stress in fish</w:t>
      </w:r>
    </w:p>
    <w:p>
      <w:pPr>
        <w:numPr>
          <w:ilvl w:val="0"/>
          <w:numId w:val="2"/>
        </w:numPr>
      </w:pPr>
      <w:r>
        <w:rPr/>
        <w:t xml:space="preserve">Multi-omics approach to CA stress in fish</w:t>
      </w:r>
    </w:p>
    <w:p>
      <w:pPr>
        <w:pStyle w:val="Heading1"/>
      </w:pPr>
      <w:bookmarkStart w:id="6" w:name="_Toc6"/>
      <w:r>
        <w:t>Report location:</w:t>
      </w:r>
      <w:bookmarkEnd w:id="6"/>
    </w:p>
    <w:p>
      <w:hyperlink r:id="rId8" w:history="1">
        <w:r>
          <w:rPr>
            <w:color w:val="2980b9"/>
            <w:u w:val="single"/>
          </w:rPr>
          <w:t xml:space="preserve">https://www.fullpicture.app/item/bd5c1e6b5faff8085f8474f7ca487281</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349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0048969722007148" TargetMode="External"/><Relationship Id="rId8" Type="http://schemas.openxmlformats.org/officeDocument/2006/relationships/hyperlink" Target="https://www.fullpicture.app/item/bd5c1e6b5faff8085f8474f7ca487281"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2023-02-24T18:43:17+01:00</dcterms:created>
  <dcterms:modified xsi:type="dcterms:W3CDTF">2023-02-24T18:43:17+01:00</dcterms:modified>
</cp:coreProperties>
</file>

<file path=docProps/custom.xml><?xml version="1.0" encoding="utf-8"?>
<Properties xmlns="http://schemas.openxmlformats.org/officeDocument/2006/custom-properties" xmlns:vt="http://schemas.openxmlformats.org/officeDocument/2006/docPropsVTypes"/>
</file>