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Magmatic fluid input controlling the geochemical and isotopic characteristics of geothermal waters along the Yadong-Gulu rift, southern Tibetan Plateau - ScienceDirect</w:t>
      </w:r>
      <w:br/>
      <w:hyperlink r:id="rId7" w:history="1">
        <w:r>
          <w:rPr>
            <w:color w:val="2980b9"/>
            <w:u w:val="single"/>
          </w:rPr>
          <w:t xml:space="preserve">https://www.sciencedirect.com/science/article/pii/S0022169423001385</w:t>
        </w:r>
      </w:hyperlink>
    </w:p>
    <w:p>
      <w:pPr>
        <w:pStyle w:val="Heading1"/>
      </w:pPr>
      <w:bookmarkStart w:id="2" w:name="_Toc2"/>
      <w:r>
        <w:t>Article summary:</w:t>
      </w:r>
      <w:bookmarkEnd w:id="2"/>
    </w:p>
    <w:p>
      <w:pPr>
        <w:jc w:val="both"/>
      </w:pPr>
      <w:r>
        <w:rPr/>
        <w:t xml:space="preserve">1. Trace elements indicate similar origin and deep processes of geothermal waters along the Yadong-Gulu Rift.</w:t>
      </w:r>
    </w:p>
    <w:p>
      <w:pPr>
        <w:jc w:val="both"/>
      </w:pPr>
      <w:r>
        <w:rPr/>
        <w:t xml:space="preserve">2. Geothermal waters are replenished by meteoric water, snow-melt, and magmatic fluid.</w:t>
      </w:r>
    </w:p>
    <w:p>
      <w:pPr>
        <w:jc w:val="both"/>
      </w:pPr>
      <w:r>
        <w:rPr/>
        <w:t xml:space="preserve">3. Reservoir temperature and circulation depth were estimated to be 137-312 ℃ and 2.45-6.50 km.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“Magmatic Fluid Input Controlling the Geochemical and Isotopic Characteristics of Geothermal Waters Along the Yadong-Gulu Rift, Southern Tibetan Plateau” is a comprehensive study on the hydrochemical and isotopic characteristics of geothermal waters from the Yadong-Gulu Rift (YGR). The article provides an in-depth analysis of the spatial variations of fluid origin, evolution, and circulation mechanism as well as heat sources in this region. The authors have used various methods such as hydrochemical analysis, mass balance modelling, empirical chemical geothermometers, Si-Enthalpy mixing model, and geothermometrical modelling to draw their conclusions. </w:t>
      </w:r>
    </w:p>
    <w:p>
      <w:pPr>
        <w:jc w:val="both"/>
      </w:pPr>
      <w:r>
        <w:rPr/>
        <w:t xml:space="preserve">The article is written in a clear and concise manner with sufficient evidence to support its claims. The authors have provided detailed information about their research methods which adds to the trustworthiness of their findings. Furthermore, they have also presented a conceptual model for deep groundwater circulation which helps to explain their results better. </w:t>
      </w:r>
    </w:p>
    <w:p>
      <w:pPr>
        <w:jc w:val="both"/>
      </w:pPr>
      <w:r>
        <w:rPr/>
        <w:t xml:space="preserve">However, there are some potential biases that should be noted when evaluating this article. Firstly, it is possible that the authors may have overlooked certain factors or variables that could affect their results due to limited data or resources available to them at the time of writing this article. Secondly, it is possible that some of the conclusions drawn by the authors may be biased towards one side or another due to personal beliefs or preferences which could lead to one-sided reporting or unsupported claims being made in this article. Finally, it is important to note that while this article does provide an overview of geothermal energy potential in China's Tibetan Plateau region, it does not explore any potential risks associated with using geothermal energy such as environmental impacts or health risks associated with exposure to high levels of heat or radiation from these sources which should be considered before making any decisions about using geothermal energy in this region.</w:t>
      </w:r>
    </w:p>
    <w:p>
      <w:pPr>
        <w:pStyle w:val="Heading1"/>
      </w:pPr>
      <w:bookmarkStart w:id="5" w:name="_Toc5"/>
      <w:r>
        <w:t>Topics for further research:</w:t>
      </w:r>
      <w:bookmarkEnd w:id="5"/>
    </w:p>
    <w:p>
      <w:pPr>
        <w:spacing w:after="0"/>
        <w:numPr>
          <w:ilvl w:val="0"/>
          <w:numId w:val="2"/>
        </w:numPr>
      </w:pPr>
      <w:r>
        <w:rPr/>
        <w:t xml:space="preserve">Geothermal energy risks </w:t>
      </w:r>
    </w:p>
    <w:p>
      <w:pPr>
        <w:spacing w:after="0"/>
        <w:numPr>
          <w:ilvl w:val="0"/>
          <w:numId w:val="2"/>
        </w:numPr>
      </w:pPr>
      <w:r>
        <w:rPr/>
        <w:t xml:space="preserve">Environmental impacts of geothermal energy </w:t>
      </w:r>
    </w:p>
    <w:p>
      <w:pPr>
        <w:spacing w:after="0"/>
        <w:numPr>
          <w:ilvl w:val="0"/>
          <w:numId w:val="2"/>
        </w:numPr>
      </w:pPr>
      <w:r>
        <w:rPr/>
        <w:t xml:space="preserve">Health risks associated with geothermal energy </w:t>
      </w:r>
    </w:p>
    <w:p>
      <w:pPr>
        <w:spacing w:after="0"/>
        <w:numPr>
          <w:ilvl w:val="0"/>
          <w:numId w:val="2"/>
        </w:numPr>
      </w:pPr>
      <w:r>
        <w:rPr/>
        <w:t xml:space="preserve">Geothermal energy potential in China </w:t>
      </w:r>
    </w:p>
    <w:p>
      <w:pPr>
        <w:spacing w:after="0"/>
        <w:numPr>
          <w:ilvl w:val="0"/>
          <w:numId w:val="2"/>
        </w:numPr>
      </w:pPr>
      <w:r>
        <w:rPr/>
        <w:t xml:space="preserve">Deep groundwater circulation </w:t>
      </w:r>
    </w:p>
    <w:p>
      <w:pPr>
        <w:numPr>
          <w:ilvl w:val="0"/>
          <w:numId w:val="2"/>
        </w:numPr>
      </w:pPr>
      <w:r>
        <w:rPr/>
        <w:t xml:space="preserve">Isotopic characteristics of geothermal waters</w:t>
      </w:r>
    </w:p>
    <w:p>
      <w:pPr>
        <w:pStyle w:val="Heading1"/>
      </w:pPr>
      <w:bookmarkStart w:id="6" w:name="_Toc6"/>
      <w:r>
        <w:t>Report location:</w:t>
      </w:r>
      <w:bookmarkEnd w:id="6"/>
    </w:p>
    <w:p>
      <w:hyperlink r:id="rId8" w:history="1">
        <w:r>
          <w:rPr>
            <w:color w:val="2980b9"/>
            <w:u w:val="single"/>
          </w:rPr>
          <w:t xml:space="preserve">https://www.fullpicture.app/item/bd98b9bcee676d9220c55f1895d983d0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F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3001385" TargetMode="External"/><Relationship Id="rId8" Type="http://schemas.openxmlformats.org/officeDocument/2006/relationships/hyperlink" Target="https://www.fullpicture.app/item/bd98b9bcee676d9220c55f1895d98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2023-02-23T06:46:32+01:00</dcterms:created>
  <dcterms:modified xsi:type="dcterms:W3CDTF">2023-02-23T06:46:32+01:00</dcterms:modified>
</cp:coreProperties>
</file>

<file path=docProps/custom.xml><?xml version="1.0" encoding="utf-8"?>
<Properties xmlns="http://schemas.openxmlformats.org/officeDocument/2006/custom-properties" xmlns:vt="http://schemas.openxmlformats.org/officeDocument/2006/docPropsVTypes"/>
</file>