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VleReader</w:t>
      </w:r>
      <w:br/>
      <w:hyperlink r:id="rId7" w:history="1">
        <w:r>
          <w:rPr>
            <w:color w:val="2980b9"/>
            <w:u w:val="single"/>
          </w:rPr>
          <w:t xml:space="preserve">https://r2.vlereader.com/Reader?ean=9780191648588</w:t>
        </w:r>
      </w:hyperlink>
    </w:p>
    <w:p>
      <w:pPr>
        <w:pStyle w:val="Heading1"/>
      </w:pPr>
      <w:bookmarkStart w:id="2" w:name="_Toc2"/>
      <w:r>
        <w:t>Article summary:</w:t>
      </w:r>
      <w:bookmarkEnd w:id="2"/>
    </w:p>
    <w:p>
      <w:pPr>
        <w:jc w:val="both"/>
      </w:pPr>
      <w:r>
        <w:rPr/>
        <w:t xml:space="preserve">1. The article examines the evolution of executive compensation in the US and Europe, as well as the transatlantic pay divide.</w:t>
      </w:r>
    </w:p>
    <w:p>
      <w:pPr>
        <w:jc w:val="both"/>
      </w:pPr>
      <w:r>
        <w:rPr/>
        <w:t xml:space="preserve">2. It also looks at banking bonuses and their role in the financial crisis, and how incentive pay can increase risk.</w:t>
      </w:r>
    </w:p>
    <w:p>
      <w:pPr>
        <w:jc w:val="both"/>
      </w:pPr>
      <w:r>
        <w:rPr/>
        <w:t xml:space="preserve">3. Finally, it explores forms of incentive pay, performance pay and financial participation, as well as theoretical implications and empirical literature on these topics.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executive compensation in the US and Europe, as well as banking bonuses and their role in the financial crisis. The article provides a comprehensive overview of these topics with detailed analysis of relevant data points. Furthermore, it presents both sides of the argument fairly by exploring counterarguments to its claims. </w:t>
      </w:r>
    </w:p>
    <w:p>
      <w:pPr>
        <w:jc w:val="both"/>
      </w:pPr>
      <w:r>
        <w:rPr/>
        <w:t xml:space="preserve">However, there are some potential biases that should be noted. For example, while the article does provide an overview of incentive pay schemes and financial participation, it does not explore all possible risks associated with these practices or present both sides equally when discussing policy interventions to encourage group incentives and financial participation. Additionally, some claims made in the article are not supported by evidence or data points which could weaken its overall credibility. </w:t>
      </w:r>
    </w:p>
    <w:p>
      <w:pPr>
        <w:jc w:val="both"/>
      </w:pPr>
      <w:r>
        <w:rPr/>
        <w:t xml:space="preserve">In conclusion, while this article is generally reliable and trustworthy in its reporting on executive compensation in the US and Europe, there are some potential biases that should be noted when considering its trustworthiness.</w:t>
      </w:r>
    </w:p>
    <w:p>
      <w:pPr>
        <w:pStyle w:val="Heading1"/>
      </w:pPr>
      <w:bookmarkStart w:id="5" w:name="_Toc5"/>
      <w:r>
        <w:t>Topics for further research:</w:t>
      </w:r>
      <w:bookmarkEnd w:id="5"/>
    </w:p>
    <w:p>
      <w:pPr>
        <w:spacing w:after="0"/>
        <w:numPr>
          <w:ilvl w:val="0"/>
          <w:numId w:val="2"/>
        </w:numPr>
      </w:pPr>
      <w:r>
        <w:rPr/>
        <w:t xml:space="preserve">Executive compensation risks</w:t>
      </w:r>
    </w:p>
    <w:p>
      <w:pPr>
        <w:spacing w:after="0"/>
        <w:numPr>
          <w:ilvl w:val="0"/>
          <w:numId w:val="2"/>
        </w:numPr>
      </w:pPr>
      <w:r>
        <w:rPr/>
        <w:t xml:space="preserve">Group incentive pay schemes</w:t>
      </w:r>
    </w:p>
    <w:p>
      <w:pPr>
        <w:spacing w:after="0"/>
        <w:numPr>
          <w:ilvl w:val="0"/>
          <w:numId w:val="2"/>
        </w:numPr>
      </w:pPr>
      <w:r>
        <w:rPr/>
        <w:t xml:space="preserve">Financial participation risks</w:t>
      </w:r>
    </w:p>
    <w:p>
      <w:pPr>
        <w:spacing w:after="0"/>
        <w:numPr>
          <w:ilvl w:val="0"/>
          <w:numId w:val="2"/>
        </w:numPr>
      </w:pPr>
      <w:r>
        <w:rPr/>
        <w:t xml:space="preserve">Policy interventions for executive compensation</w:t>
      </w:r>
    </w:p>
    <w:p>
      <w:pPr>
        <w:spacing w:after="0"/>
        <w:numPr>
          <w:ilvl w:val="0"/>
          <w:numId w:val="2"/>
        </w:numPr>
      </w:pPr>
      <w:r>
        <w:rPr/>
        <w:t xml:space="preserve">Banking bonuses and financial crisis</w:t>
      </w:r>
    </w:p>
    <w:p>
      <w:pPr>
        <w:numPr>
          <w:ilvl w:val="0"/>
          <w:numId w:val="2"/>
        </w:numPr>
      </w:pPr>
      <w:r>
        <w:rPr/>
        <w:t xml:space="preserve">Evidence-based executive compensation analysis</w:t>
      </w:r>
    </w:p>
    <w:p>
      <w:pPr>
        <w:pStyle w:val="Heading1"/>
      </w:pPr>
      <w:bookmarkStart w:id="6" w:name="_Toc6"/>
      <w:r>
        <w:t>Report location:</w:t>
      </w:r>
      <w:bookmarkEnd w:id="6"/>
    </w:p>
    <w:p>
      <w:hyperlink r:id="rId8" w:history="1">
        <w:r>
          <w:rPr>
            <w:color w:val="2980b9"/>
            <w:u w:val="single"/>
          </w:rPr>
          <w:t xml:space="preserve">https://www.fullpicture.app/item/bdd32965712112c6562c50c4654ea05c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2C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2.vlereader.com/Reader?ean=9780191648588" TargetMode="External"/><Relationship Id="rId8" Type="http://schemas.openxmlformats.org/officeDocument/2006/relationships/hyperlink" Target="https://www.fullpicture.app/item/bdd32965712112c6562c50c4654ea0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2023-02-24T13:27:47+01:00</dcterms:created>
  <dcterms:modified xsi:type="dcterms:W3CDTF">2023-02-24T13:27:47+01:00</dcterms:modified>
</cp:coreProperties>
</file>

<file path=docProps/custom.xml><?xml version="1.0" encoding="utf-8"?>
<Properties xmlns="http://schemas.openxmlformats.org/officeDocument/2006/custom-properties" xmlns:vt="http://schemas.openxmlformats.org/officeDocument/2006/docPropsVTypes"/>
</file>