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Spatial maps of hepatocellular carcinoma transcriptomes reveal spatial expression patterns in tumor immune microenvironment - PubMed</w:t>
      </w:r>
      <w:br/>
      <w:hyperlink r:id="rId7" w:history="1">
        <w:r>
          <w:rPr>
            <w:color w:val="2980b9"/>
            <w:u w:val="single"/>
          </w:rPr>
          <w:t xml:space="preserve">https://pubmed.ncbi.nlm.nih.gov/35673582/</w:t>
        </w:r>
      </w:hyperlink>
    </w:p>
    <w:p>
      <w:pPr>
        <w:pStyle w:val="Heading1"/>
      </w:pPr>
      <w:bookmarkStart w:id="2" w:name="_Toc2"/>
      <w:r>
        <w:t>Article summary:</w:t>
      </w:r>
      <w:bookmarkEnd w:id="2"/>
    </w:p>
    <w:p>
      <w:pPr>
        <w:jc w:val="both"/>
      </w:pPr>
      <w:r>
        <w:rPr/>
        <w:t xml:space="preserve">1. Spatial transcriptomics sequencing (ST) was used to analyze two portions of HCC specimens and identify intratumor heterogeneity.</w:t>
      </w:r>
    </w:p>
    <w:p>
      <w:pPr>
        <w:jc w:val="both"/>
      </w:pPr>
      <w:r>
        <w:rPr/>
        <w:t xml:space="preserve">2. Specific chemokines, such as CCL15, CCL19, and CCL21, were found to have distinct spatial expression patterns in the tumor immune microenvironment.</w:t>
      </w:r>
    </w:p>
    <w:p>
      <w:pPr>
        <w:jc w:val="both"/>
      </w:pPr>
      <w:r>
        <w:rPr/>
        <w:t xml:space="preserve">3. In vitro and in vivo experiments were conducted to confirm the functional mechanisms of key molecules and assess their potential prognostic and therapeutic values.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due to its use of multiple methods for data collection, analysis, and validation. The authors used Spatial Transcriptomics Sequencing (ST) to analyze two portions of HCC specimens, which allowed them to identify intratumor heterogeneity. They then applied differentially expressed genes, cell cycle phases, epithelial-mesenchymal features, pseudo-time and immune infiltration analysis to further define the specific immune-related regions. The results were validated by a second analysis on another ST study. In vitro and in vivo experiments were conducted to confirm the functional mechanisms of key molecules such as CCL15, CCL19 and CCL21. Clinical tissue samples were also used to assess their potential prognostic and therapeutic values.</w:t>
      </w:r>
    </w:p>
    <w:p>
      <w:pPr>
        <w:jc w:val="both"/>
      </w:pPr>
      <w:r>
        <w:rPr/>
        <w:t xml:space="preserve">The article does not appear to be biased or one-sided as it presents both sides equally with evidence for each claim made. It does not contain any promotional content or partiality towards any particular point of view or opinion. Possible risks are noted throughout the article when discussing the implications of certain findings or treatments for HCC patients. All claims are supported by evidence from experiments or clinical studies that are referenced throughout the article. There do not appear to be any missing points of consideration or unexplored counterarguments that could affect the conclusions drawn from this research study.</w:t>
      </w:r>
    </w:p>
    <w:p>
      <w:pPr>
        <w:pStyle w:val="Heading1"/>
      </w:pPr>
      <w:bookmarkStart w:id="5" w:name="_Toc5"/>
      <w:r>
        <w:t>Topics for further research:</w:t>
      </w:r>
      <w:bookmarkEnd w:id="5"/>
    </w:p>
    <w:p>
      <w:pPr>
        <w:spacing w:after="0"/>
        <w:numPr>
          <w:ilvl w:val="0"/>
          <w:numId w:val="2"/>
        </w:numPr>
      </w:pPr>
      <w:r>
        <w:rPr/>
        <w:t xml:space="preserve">Intratumor heterogeneity</w:t>
      </w:r>
    </w:p>
    <w:p>
      <w:pPr>
        <w:spacing w:after="0"/>
        <w:numPr>
          <w:ilvl w:val="0"/>
          <w:numId w:val="2"/>
        </w:numPr>
      </w:pPr>
      <w:r>
        <w:rPr/>
        <w:t xml:space="preserve">Differentially expressed genes</w:t>
      </w:r>
    </w:p>
    <w:p>
      <w:pPr>
        <w:spacing w:after="0"/>
        <w:numPr>
          <w:ilvl w:val="0"/>
          <w:numId w:val="2"/>
        </w:numPr>
      </w:pPr>
      <w:r>
        <w:rPr/>
        <w:t xml:space="preserve">Epithelial-mesenchymal features</w:t>
      </w:r>
    </w:p>
    <w:p>
      <w:pPr>
        <w:spacing w:after="0"/>
        <w:numPr>
          <w:ilvl w:val="0"/>
          <w:numId w:val="2"/>
        </w:numPr>
      </w:pPr>
      <w:r>
        <w:rPr/>
        <w:t xml:space="preserve">Pseudo-time analysis</w:t>
      </w:r>
    </w:p>
    <w:p>
      <w:pPr>
        <w:spacing w:after="0"/>
        <w:numPr>
          <w:ilvl w:val="0"/>
          <w:numId w:val="2"/>
        </w:numPr>
      </w:pPr>
      <w:r>
        <w:rPr/>
        <w:t xml:space="preserve">Immune infiltration analysis</w:t>
      </w:r>
    </w:p>
    <w:p>
      <w:pPr>
        <w:numPr>
          <w:ilvl w:val="0"/>
          <w:numId w:val="2"/>
        </w:numPr>
      </w:pPr>
      <w:r>
        <w:rPr/>
        <w:t xml:space="preserve">Prognostic and therapeutic values of HCC</w:t>
      </w:r>
    </w:p>
    <w:p>
      <w:pPr>
        <w:pStyle w:val="Heading1"/>
      </w:pPr>
      <w:bookmarkStart w:id="6" w:name="_Toc6"/>
      <w:r>
        <w:t>Report location:</w:t>
      </w:r>
      <w:bookmarkEnd w:id="6"/>
    </w:p>
    <w:p>
      <w:hyperlink r:id="rId8" w:history="1">
        <w:r>
          <w:rPr>
            <w:color w:val="2980b9"/>
            <w:u w:val="single"/>
          </w:rPr>
          <w:t xml:space="preserve">https://www.fullpicture.app/item/bdd404309c2de472b553ccc9d66a3d09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525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673582/" TargetMode="External"/><Relationship Id="rId8" Type="http://schemas.openxmlformats.org/officeDocument/2006/relationships/hyperlink" Target="https://www.fullpicture.app/item/bdd404309c2de472b553ccc9d66a3d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2023-02-22T04:05:56+01:00</dcterms:created>
  <dcterms:modified xsi:type="dcterms:W3CDTF">2023-02-22T04:05:56+01:00</dcterms:modified>
</cp:coreProperties>
</file>

<file path=docProps/custom.xml><?xml version="1.0" encoding="utf-8"?>
<Properties xmlns="http://schemas.openxmlformats.org/officeDocument/2006/custom-properties" xmlns:vt="http://schemas.openxmlformats.org/officeDocument/2006/docPropsVTypes"/>
</file>