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动脉血气急性变化期间人类的区域脑血流 - PubMed</w:t>
      </w:r>
      <w:br/>
      <w:hyperlink r:id="rId7" w:history="1">
        <w:r>
          <w:rPr>
            <w:color w:val="2980b9"/>
            <w:u w:val="single"/>
          </w:rPr>
          <w:t xml:space="preserve">https://pubmed.ncbi.nlm.nih.gov/22495584/</w:t>
        </w:r>
      </w:hyperlink>
    </w:p>
    <w:p>
      <w:pPr>
        <w:pStyle w:val="Heading1"/>
      </w:pPr>
      <w:bookmarkStart w:id="2" w:name="_Toc2"/>
      <w:r>
        <w:t>Article summary:</w:t>
      </w:r>
      <w:bookmarkEnd w:id="2"/>
    </w:p>
    <w:p>
      <w:pPr>
        <w:jc w:val="both"/>
      </w:pPr>
      <w:r>
        <w:rPr/>
        <w:t xml:space="preserve">1. 该研究量化了动脉血气变化期间的区域脑血流（CBF）和反应性，发现颈内动脉（ICA）和椎动脉（VA）对低碳酸血症的反应性不同，严重缺氧时VA流量相对增加比其他血管大50%。</w:t>
      </w:r>
    </w:p>
    <w:p>
      <w:pPr>
        <w:jc w:val="both"/>
      </w:pPr>
      <w:r>
        <w:rPr/>
        <w:t xml:space="preserve">2. 研究还确定了ICA和VA是否在同一范围内改变直径，结果显示ICA直径变化与PaCO2变化呈正相关，而VA直径在PaCO2变化时没有改变，但在严重缺氧时直径增加+9%。</w:t>
      </w:r>
    </w:p>
    <w:p>
      <w:pPr>
        <w:jc w:val="both"/>
      </w:pPr>
      <w:r>
        <w:rPr/>
        <w:t xml:space="preserve">3. 最后，研究指出经颅多普勒超声可能低估了极端缺氧和/或高碳酸血症期间CBF的测量值，并强调脑干和皮层的血流调节不同。</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由于本文是一篇科学研究论文，其内容相对客观，没有明显的偏见或宣传内容。然而，在分析中仍可以注意到以下几点：</w:t>
      </w:r>
    </w:p>
    <w:p>
      <w:pPr>
        <w:jc w:val="both"/>
      </w:pPr>
      <w:r>
        <w:rPr/>
        <w:t xml:space="preserve"/>
      </w:r>
    </w:p>
    <w:p>
      <w:pPr>
        <w:jc w:val="both"/>
      </w:pPr>
      <w:r>
        <w:rPr/>
        <w:t xml:space="preserve">1. 该研究只涉及健康人群，因此结果可能不适用于患有某些疾病或其他特殊情况的人群。</w:t>
      </w:r>
    </w:p>
    <w:p>
      <w:pPr>
        <w:jc w:val="both"/>
      </w:pPr>
      <w:r>
        <w:rPr/>
        <w:t xml:space="preserve"/>
      </w:r>
    </w:p>
    <w:p>
      <w:pPr>
        <w:jc w:val="both"/>
      </w:pPr>
      <w:r>
        <w:rPr/>
        <w:t xml:space="preserve">2. 研究样本数量较小，可能存在样本偏差和统计学上的限制。</w:t>
      </w:r>
    </w:p>
    <w:p>
      <w:pPr>
        <w:jc w:val="both"/>
      </w:pPr>
      <w:r>
        <w:rPr/>
        <w:t xml:space="preserve"/>
      </w:r>
    </w:p>
    <w:p>
      <w:pPr>
        <w:jc w:val="both"/>
      </w:pPr>
      <w:r>
        <w:rPr/>
        <w:t xml:space="preserve">3. 该研究并未考虑其他因素对脑血流的影响，如心血管系统状态、药物使用等。</w:t>
      </w:r>
    </w:p>
    <w:p>
      <w:pPr>
        <w:jc w:val="both"/>
      </w:pPr>
      <w:r>
        <w:rPr/>
        <w:t xml:space="preserve"/>
      </w:r>
    </w:p>
    <w:p>
      <w:pPr>
        <w:jc w:val="both"/>
      </w:pPr>
      <w:r>
        <w:rPr/>
        <w:t xml:space="preserve">4. 文章中提到了经颅多普勒超声可能低估极端缺氧和/或高碳酸血症期间CBF的测量值，但并未深入探讨这种测量方法的局限性和误差来源。</w:t>
      </w:r>
    </w:p>
    <w:p>
      <w:pPr>
        <w:jc w:val="both"/>
      </w:pPr>
      <w:r>
        <w:rPr/>
        <w:t xml:space="preserve"/>
      </w:r>
    </w:p>
    <w:p>
      <w:pPr>
        <w:jc w:val="both"/>
      </w:pPr>
      <w:r>
        <w:rPr/>
        <w:t xml:space="preserve">总之，尽管该文章在科学方法和数据分析方面较为严谨，但仍需要更多大规模、多样化的研究来验证其结论，并进一步探讨相关问题。</w:t>
      </w:r>
    </w:p>
    <w:p>
      <w:pPr>
        <w:pStyle w:val="Heading1"/>
      </w:pPr>
      <w:bookmarkStart w:id="5" w:name="_Toc5"/>
      <w:r>
        <w:t>Topics for further research:</w:t>
      </w:r>
      <w:bookmarkEnd w:id="5"/>
    </w:p>
    <w:p>
      <w:pPr>
        <w:spacing w:after="0"/>
        <w:numPr>
          <w:ilvl w:val="0"/>
          <w:numId w:val="2"/>
        </w:numPr>
      </w:pPr>
      <w:r>
        <w:rPr/>
        <w:t xml:space="preserve">Limitations of the study on healthy individuals
</w:t>
      </w:r>
    </w:p>
    <w:p>
      <w:pPr>
        <w:spacing w:after="0"/>
        <w:numPr>
          <w:ilvl w:val="0"/>
          <w:numId w:val="2"/>
        </w:numPr>
      </w:pPr>
      <w:r>
        <w:rPr/>
        <w:t xml:space="preserve">Small sample size and statistical limitations
</w:t>
      </w:r>
    </w:p>
    <w:p>
      <w:pPr>
        <w:spacing w:after="0"/>
        <w:numPr>
          <w:ilvl w:val="0"/>
          <w:numId w:val="2"/>
        </w:numPr>
      </w:pPr>
      <w:r>
        <w:rPr/>
        <w:t xml:space="preserve">Other factors affecting cerebral blood flow not considered
</w:t>
      </w:r>
    </w:p>
    <w:p>
      <w:pPr>
        <w:spacing w:after="0"/>
        <w:numPr>
          <w:ilvl w:val="0"/>
          <w:numId w:val="2"/>
        </w:numPr>
      </w:pPr>
      <w:r>
        <w:rPr/>
        <w:t xml:space="preserve">Limitations and sources of error in transcranial Doppler ultrasound measurements
</w:t>
      </w:r>
    </w:p>
    <w:p>
      <w:pPr>
        <w:spacing w:after="0"/>
        <w:numPr>
          <w:ilvl w:val="0"/>
          <w:numId w:val="2"/>
        </w:numPr>
      </w:pPr>
      <w:r>
        <w:rPr/>
        <w:t xml:space="preserve">Need for further large-scale and diverse studies to validate findings
</w:t>
      </w:r>
    </w:p>
    <w:p>
      <w:pPr>
        <w:numPr>
          <w:ilvl w:val="0"/>
          <w:numId w:val="2"/>
        </w:numPr>
      </w:pPr>
      <w:r>
        <w:rPr/>
        <w:t xml:space="preserve">Potential implications for individuals with certain medical conditions or circumstances</w:t>
      </w:r>
    </w:p>
    <w:p>
      <w:pPr>
        <w:pStyle w:val="Heading1"/>
      </w:pPr>
      <w:bookmarkStart w:id="6" w:name="_Toc6"/>
      <w:r>
        <w:t>Report location:</w:t>
      </w:r>
      <w:bookmarkEnd w:id="6"/>
    </w:p>
    <w:p>
      <w:hyperlink r:id="rId8" w:history="1">
        <w:r>
          <w:rPr>
            <w:color w:val="2980b9"/>
            <w:u w:val="single"/>
          </w:rPr>
          <w:t xml:space="preserve">https://www.fullpicture.app/item/be485d9f38987cc31222bf14aa0dbcc7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1F1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2495584/" TargetMode="External"/><Relationship Id="rId8" Type="http://schemas.openxmlformats.org/officeDocument/2006/relationships/hyperlink" Target="https://www.fullpicture.app/item/be485d9f38987cc31222bf14aa0dbc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2023-12-05T11:48:44+01:00</dcterms:created>
  <dcterms:modified xsi:type="dcterms:W3CDTF">2023-12-05T11:48:44+01:00</dcterms:modified>
</cp:coreProperties>
</file>

<file path=docProps/custom.xml><?xml version="1.0" encoding="utf-8"?>
<Properties xmlns="http://schemas.openxmlformats.org/officeDocument/2006/custom-properties" xmlns:vt="http://schemas.openxmlformats.org/officeDocument/2006/docPropsVTypes"/>
</file>