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Mesenchymal stem cells surpass the capacity of bone marrow aspirate concentrate for periodontal regeneration - PMC</w:t>
      </w:r>
      <w:br/>
      <w:hyperlink r:id="rId7" w:history="1">
        <w:r>
          <w:rPr>
            <w:color w:val="2980b9"/>
            <w:u w:val="single"/>
          </w:rPr>
          <w:t xml:space="preserve">https://www.ncbi.nlm.nih.gov/pmc/articles/PMC8983037/</w:t>
        </w:r>
      </w:hyperlink>
    </w:p>
    <w:p>
      <w:pPr>
        <w:pStyle w:val="Heading1"/>
      </w:pPr>
      <w:bookmarkStart w:id="2" w:name="_Toc2"/>
      <w:r>
        <w:t>Article summary:</w:t>
      </w:r>
      <w:bookmarkEnd w:id="2"/>
    </w:p>
    <w:p>
      <w:pPr>
        <w:jc w:val="both"/>
      </w:pPr>
      <w:r>
        <w:rPr/>
        <w:t xml:space="preserve">1. Mesenchymal stem cells (MSCs) derived from bone marrow have been used to promote the formation of periodontal tissues, such as cementum, bone, and functional periodontal ligaments.</w:t>
      </w:r>
    </w:p>
    <w:p>
      <w:pPr>
        <w:jc w:val="both"/>
      </w:pPr>
      <w:r>
        <w:rPr/>
        <w:t xml:space="preserve">2. This study aimed to evaluate the periodontal regeneration capacity of BMAC and cultured BM-MSCs in the wound healing of fenestration defects in rats.</w:t>
      </w:r>
    </w:p>
    <w:p>
      <w:pPr>
        <w:jc w:val="both"/>
      </w:pPr>
      <w:r>
        <w:rPr/>
        <w:t xml:space="preserve">3. Results showed that BMAC achieved higher bone volume in 30 days than spontaneous healing, while cultured BM-MSCs were capable of achieving complete periodontal regeneration with inserted fibers in the new cementum-like tissue.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“Mesenchymal stem cells surpass the capacity of bone marrow aspirate concentrate for periodontal regeneration” is a well-written and comprehensive review of the use of mesenchymal stem cells (MSCs) derived from bone marrow for periodontal regeneration. The authors provide a detailed description of their methodology and results, which are supported by evidence from previous studies. The article also includes a discussion section that provides an overview of the implications of their findings for future research and clinical practice.</w:t>
      </w:r>
    </w:p>
    <w:p>
      <w:pPr>
        <w:jc w:val="both"/>
      </w:pPr>
      <w:r>
        <w:rPr/>
        <w:t xml:space="preserve">The trustworthiness and reliability of this article can be assessed by looking at its potential biases and sources, one-sided reporting, unsupported claims, missing points of consideration, missing evidence for claims made, unexplored counterarguments, promotional content, partiality, whether possible risks are noted or not presenting both sides equally.</w:t>
      </w:r>
    </w:p>
    <w:p>
      <w:pPr>
        <w:jc w:val="both"/>
      </w:pPr>
      <w:r>
        <w:rPr/>
        <w:t xml:space="preserve">In terms of potential biases and sources, it is important to note that all animal procedures were performed in accordance with ethical guidelines at the institution where the study was conducted. Furthermore, all analyses were performed on animals from all groups (N=6), thus reducing any potential bias due to sample size or selection criteria. Additionally, all cell cultures were performed using standard protocols and reagents to ensure consistency across experiments.</w:t>
      </w:r>
    </w:p>
    <w:p>
      <w:pPr>
        <w:jc w:val="both"/>
      </w:pPr>
      <w:r>
        <w:rPr/>
        <w:t xml:space="preserve">The article does not appear to be one-sided or contain any unsupported claims as it provides a balanced overview of both forms of cell transport (BMAC and BM-MSCs). Furthermore, it presents evidence from previous studies to support its conclusions regarding their regenerative potentials. Additionally, there is no promotional content present in this article as it focuses solely on providing an objective review on the use of MSCs for periodontal regeneration without promoting any particular product or service. </w:t>
      </w:r>
    </w:p>
    <w:p>
      <w:pPr>
        <w:jc w:val="both"/>
      </w:pPr>
      <w:r>
        <w:rPr/>
        <w:t xml:space="preserve">Finally, there are no missing points or evidence for claims made as all relevant</w:t>
      </w:r>
    </w:p>
    <w:p>
      <w:pPr>
        <w:pStyle w:val="Heading1"/>
      </w:pPr>
      <w:bookmarkStart w:id="5" w:name="_Toc5"/>
      <w:r>
        <w:t>Topics for further research:</w:t>
      </w:r>
      <w:bookmarkEnd w:id="5"/>
    </w:p>
    <w:p>
      <w:pPr>
        <w:spacing w:after="0"/>
        <w:numPr>
          <w:ilvl w:val="0"/>
          <w:numId w:val="2"/>
        </w:numPr>
      </w:pPr>
      <w:r>
        <w:rPr/>
        <w:t xml:space="preserve">Periodontal regeneration techniques</w:t>
      </w:r>
    </w:p>
    <w:p>
      <w:pPr>
        <w:spacing w:after="0"/>
        <w:numPr>
          <w:ilvl w:val="0"/>
          <w:numId w:val="2"/>
        </w:numPr>
      </w:pPr>
      <w:r>
        <w:rPr/>
        <w:t xml:space="preserve">Mesenchymal stem cell applications</w:t>
      </w:r>
    </w:p>
    <w:p>
      <w:pPr>
        <w:spacing w:after="0"/>
        <w:numPr>
          <w:ilvl w:val="0"/>
          <w:numId w:val="2"/>
        </w:numPr>
      </w:pPr>
      <w:r>
        <w:rPr/>
        <w:t xml:space="preserve">Bone marrow aspirate concentrate</w:t>
      </w:r>
    </w:p>
    <w:p>
      <w:pPr>
        <w:spacing w:after="0"/>
        <w:numPr>
          <w:ilvl w:val="0"/>
          <w:numId w:val="2"/>
        </w:numPr>
      </w:pPr>
      <w:r>
        <w:rPr/>
        <w:t xml:space="preserve">Clinical implications of MSCs</w:t>
      </w:r>
    </w:p>
    <w:p>
      <w:pPr>
        <w:spacing w:after="0"/>
        <w:numPr>
          <w:ilvl w:val="0"/>
          <w:numId w:val="2"/>
        </w:numPr>
      </w:pPr>
      <w:r>
        <w:rPr/>
        <w:t xml:space="preserve">Animal models for periodontal regeneration</w:t>
      </w:r>
    </w:p>
    <w:p>
      <w:pPr>
        <w:numPr>
          <w:ilvl w:val="0"/>
          <w:numId w:val="2"/>
        </w:numPr>
      </w:pPr>
      <w:r>
        <w:rPr/>
        <w:t xml:space="preserve">Potential risks of MSCs for periodontal regeneration</w:t>
      </w:r>
    </w:p>
    <w:p>
      <w:pPr>
        <w:pStyle w:val="Heading1"/>
      </w:pPr>
      <w:bookmarkStart w:id="6" w:name="_Toc6"/>
      <w:r>
        <w:t>Report location:</w:t>
      </w:r>
      <w:bookmarkEnd w:id="6"/>
    </w:p>
    <w:p>
      <w:hyperlink r:id="rId8" w:history="1">
        <w:r>
          <w:rPr>
            <w:color w:val="2980b9"/>
            <w:u w:val="single"/>
          </w:rPr>
          <w:t xml:space="preserve">https://www.fullpicture.app/item/becee9900e7a90307274b6717d7f1ea5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E42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983037/" TargetMode="External"/><Relationship Id="rId8" Type="http://schemas.openxmlformats.org/officeDocument/2006/relationships/hyperlink" Target="https://www.fullpicture.app/item/becee9900e7a90307274b6717d7f1e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2023-02-26T21:36:18+01:00</dcterms:created>
  <dcterms:modified xsi:type="dcterms:W3CDTF">2023-02-26T21:36:18+01:00</dcterms:modified>
</cp:coreProperties>
</file>

<file path=docProps/custom.xml><?xml version="1.0" encoding="utf-8"?>
<Properties xmlns="http://schemas.openxmlformats.org/officeDocument/2006/custom-properties" xmlns:vt="http://schemas.openxmlformats.org/officeDocument/2006/docPropsVTypes"/>
</file>