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Nanofibers for the Immunoregulation in Biomedical Applications | SpringerLink</w:t></w:r><w:br/><w:hyperlink r:id="rId7" w:history="1"><w:r><w:rPr><w:color w:val="2980b9"/><w:u w:val="single"/></w:rPr><w:t xml:space="preserve">https://link.springer.com/article/10.1007/s42765-022-00191-2?utm_source=xmol&utm_medium=affiliate&utm_content=meta&utm_campaign=DDCN_1_GL01_metadata</w:t></w:r></w:hyperlink></w:p><w:p><w:pPr><w:pStyle w:val="Heading1"/></w:pPr><w:bookmarkStart w:id="2" w:name="_Toc2"/><w:r><w:t>Article summary:</w:t></w:r><w:bookmarkEnd w:id="2"/></w:p><w:p><w:pPr><w:jc w:val="both"/></w:pPr><w:r><w:rPr/><w:t xml:space="preserve">1. Nanofibers have been used in a variety of biomedical applications, such as cancer therapy, tissue regeneration, and organ defects.</w:t></w:r></w:p><w:p><w:pPr><w:jc w:val="both"/></w:pPr><w:r><w:rPr/><w:t xml:space="preserve">2. Common fabrication technologies for biomedical nanofibers are discussed, including electrospinning, self-assembly and temperature-induced phase separation.</w:t></w:r></w:p><w:p><w:pPr><w:jc w:val="both"/></w:pPr><w:r><w:rPr/><w:t xml:space="preserve">3. This review provides an overview of the current application of nanofiber materials in diverse diseases and discusses existing technical barriers and perspectives.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is published by SpringerLink, a reputable academic publisher with a long history of publishing quality research papers. The authors are also well-credentialed experts in their respective fields who have conducted extensive research on the topic. Furthermore, the article is well-referenced with numerous citations from other reputable sources to support its claims. </w:t></w:r></w:p><w:p><w:pPr><w:jc w:val="both"/></w:pPr><w:r><w:rPr/><w:t xml:space="preserve">However, there are some potential biases that should be noted. For example, the article does not explore any counterarguments or present both sides equally when discussing the potential applications of nanofibers in biomedical applications. Additionally, there is no mention of possible risks associated with using nanofibers in medical treatments or any discussion of ethical considerations that should be taken into account when using these materials for medical purposes. Finally, there is some promotional content throughout the article which could be seen as biased towards promoting the use of nanofibers in medical treatments without providing an unbiased assessment of their potential benefits and drawbacks.</w:t></w:r></w:p><w:p><w:pPr><w:pStyle w:val="Heading1"/></w:pPr><w:bookmarkStart w:id="5" w:name="_Toc5"/><w:r><w:t>Topics for further research:</w:t></w:r><w:bookmarkEnd w:id="5"/></w:p><w:p><w:pPr><w:spacing w:after="0"/><w:numPr><w:ilvl w:val="0"/><w:numId w:val="2"/></w:numPr></w:pPr><w:r><w:rPr/><w:t xml:space="preserve">Risks associated with nanofibers in medical treatments</w:t></w:r></w:p><w:p><w:pPr><w:spacing w:after="0"/><w:numPr><w:ilvl w:val="0"/><w:numId w:val="2"/></w:numPr></w:pPr><w:r><w:rPr/><w:t xml:space="preserve">Ethical considerations for nanofibers in medical applications</w:t></w:r></w:p><w:p><w:pPr><w:spacing w:after="0"/><w:numPr><w:ilvl w:val="0"/><w:numId w:val="2"/></w:numPr></w:pPr><w:r><w:rPr/><w:t xml:space="preserve">Counterarguments to using nanofibers in biomedical treatments</w:t></w:r></w:p><w:p><w:pPr><w:spacing w:after="0"/><w:numPr><w:ilvl w:val="0"/><w:numId w:val="2"/></w:numPr></w:pPr><w:r><w:rPr/><w:t xml:space="preserve">Potential drawbacks of nanofibers in medical treatments</w:t></w:r></w:p><w:p><w:pPr><w:spacing w:after="0"/><w:numPr><w:ilvl w:val="0"/><w:numId w:val="2"/></w:numPr></w:pPr><w:r><w:rPr/><w:t xml:space="preserve">Advantages and disadvantages of nanofibers in medical treatments</w:t></w:r></w:p><w:p><w:pPr><w:numPr><w:ilvl w:val="0"/><w:numId w:val="2"/></w:numPr></w:pPr><w:r><w:rPr/><w:t xml:space="preserve">Impact of nanofibers on medical treatments</w:t></w:r></w:p><w:p><w:pPr><w:pStyle w:val="Heading1"/></w:pPr><w:bookmarkStart w:id="6" w:name="_Toc6"/><w:r><w:t>Report location:</w:t></w:r><w:bookmarkEnd w:id="6"/></w:p><w:p><w:hyperlink r:id="rId8" w:history="1"><w:r><w:rPr><w:color w:val="2980b9"/><w:u w:val="single"/></w:rPr><w:t xml:space="preserve">https://www.fullpicture.app/item/bee9c9f79d082a9bbcd03e645445e2e2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CB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2765-022-00191-2?utm_source=xmol&amp;utm_medium=affiliate&amp;utm_content=meta&amp;utm_campaign=DDCN_1_GL01_metadata" TargetMode="External"/><Relationship Id="rId8" Type="http://schemas.openxmlformats.org/officeDocument/2006/relationships/hyperlink" Target="https://www.fullpicture.app/item/bee9c9f79d082a9bbcd03e645445e2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2023-02-24T04:48:58+01:00</dcterms:created>
  <dcterms:modified xsi:type="dcterms:W3CDTF">2023-02-24T04:48:58+01:00</dcterms:modified>
</cp:coreProperties>
</file>

<file path=docProps/custom.xml><?xml version="1.0" encoding="utf-8"?>
<Properties xmlns="http://schemas.openxmlformats.org/officeDocument/2006/custom-properties" xmlns:vt="http://schemas.openxmlformats.org/officeDocument/2006/docPropsVTypes"/>
</file>