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Should we treat domestic terrorists the way we treat ISIS?: What works—and what doesn’t</w:t>
      </w:r>
      <w:br/>
      <w:hyperlink r:id="rId7" w:history="1">
        <w:r>
          <w:rPr>
            <w:color w:val="2980b9"/>
            <w:u w:val="single"/>
          </w:rPr>
          <w:t xml:space="preserve">https://www.brookings.edu/articles/should-we-treat-domestic-terrorists-the-way-we-treat-isis-what-works-and-what-doesnt/</w:t>
        </w:r>
      </w:hyperlink>
    </w:p>
    <w:p>
      <w:pPr>
        <w:pStyle w:val="Heading1"/>
      </w:pPr>
      <w:bookmarkStart w:id="2" w:name="_Toc2"/>
      <w:r>
        <w:t>Article summary:</w:t>
      </w:r>
      <w:bookmarkEnd w:id="2"/>
    </w:p>
    <w:p>
      <w:pPr>
        <w:jc w:val="both"/>
      </w:pPr>
      <w:r>
        <w:rPr/>
        <w:t xml:space="preserve">1. The Las Vegas shooting has raised questions about how the US treats domestic and international terrorism differently.</w:t>
      </w:r>
    </w:p>
    <w:p>
      <w:pPr>
        <w:jc w:val="both"/>
      </w:pPr>
      <w:r>
        <w:rPr/>
        <w:t xml:space="preserve">2. Domestic terrorism is not an independent federal crime, but there are laws that can be used to address it.</w:t>
      </w:r>
    </w:p>
    <w:p>
      <w:pPr>
        <w:jc w:val="both"/>
      </w:pPr>
      <w:r>
        <w:rPr/>
        <w:t xml:space="preserve">3. Treating domestic extremism like foreign terrorism would be a mistake, but increasing resources allocated to countering it and using the law more aggressively to stop potentially violent situations would be desirable.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the differences between domestic and international terrorism in terms of how they are treated by the US government. It is well-researched and provides multiple sources for its claims, making it reliable in terms of accuracy. However, there are some potential biases present in the article that should be noted.</w:t>
      </w:r>
    </w:p>
    <w:p>
      <w:pPr>
        <w:jc w:val="both"/>
      </w:pPr>
      <w:r>
        <w:rPr/>
        <w:t xml:space="preserve">First, the article does not explore counterarguments or present both sides equally when discussing whether domestic extremism should be treated like foreign terrorism. While it acknowledges that this would be a mistake, it does not provide any evidence or arguments from those who may disagree with this assessment. This could lead readers to form an incomplete understanding of the issue at hand.</w:t>
      </w:r>
    </w:p>
    <w:p>
      <w:pPr>
        <w:jc w:val="both"/>
      </w:pPr>
      <w:r>
        <w:rPr/>
        <w:t xml:space="preserve">Second, while the article does provide some insight into potential risks associated with treating domestic extremism like foreign terrorism, such as increased surveillance and restrictions on free speech and assembly, it does not go into enough detail about these risks or explore them fully enough for readers to gain a full understanding of their implications.</w:t>
      </w:r>
    </w:p>
    <w:p>
      <w:pPr>
        <w:jc w:val="both"/>
      </w:pPr>
      <w:r>
        <w:rPr/>
        <w:t xml:space="preserve">Finally, while the article does provide some information about existing laws that can be used to address domestic terrorism without labeling it as such, it fails to mention other possible solutions such as increased education and awareness campaigns aimed at reducing radicalization among extremist groups or providing support services for those who may be vulnerable to radicalization. </w:t>
      </w:r>
    </w:p>
    <w:p>
      <w:pPr>
        <w:jc w:val="both"/>
      </w:pPr>
      <w:r>
        <w:rPr/>
        <w:t xml:space="preserve">In conclusion, while this article is generally reliable in terms of accuracy due to its use of multiple sources for its claims, there are some potential biases present which could lead readers to form an incomplete understanding of the issue at hand if they do not take into account other perspectives or consider all possible solutions available for addressing domestic extremism.</w:t>
      </w:r>
    </w:p>
    <w:p>
      <w:pPr>
        <w:pStyle w:val="Heading1"/>
      </w:pPr>
      <w:bookmarkStart w:id="5" w:name="_Toc5"/>
      <w:r>
        <w:t>Topics for further research:</w:t>
      </w:r>
      <w:bookmarkEnd w:id="5"/>
    </w:p>
    <w:p>
      <w:pPr>
        <w:spacing w:after="0"/>
        <w:numPr>
          <w:ilvl w:val="0"/>
          <w:numId w:val="2"/>
        </w:numPr>
      </w:pPr>
      <w:r>
        <w:rPr/>
        <w:t xml:space="preserve">Domestic extremism prevention</w:t>
      </w:r>
    </w:p>
    <w:p>
      <w:pPr>
        <w:spacing w:after="0"/>
        <w:numPr>
          <w:ilvl w:val="0"/>
          <w:numId w:val="2"/>
        </w:numPr>
      </w:pPr>
      <w:r>
        <w:rPr/>
        <w:t xml:space="preserve">Domestic terrorism laws</w:t>
      </w:r>
    </w:p>
    <w:p>
      <w:pPr>
        <w:spacing w:after="0"/>
        <w:numPr>
          <w:ilvl w:val="0"/>
          <w:numId w:val="2"/>
        </w:numPr>
      </w:pPr>
      <w:r>
        <w:rPr/>
        <w:t xml:space="preserve">Radicalization prevention strategies</w:t>
      </w:r>
    </w:p>
    <w:p>
      <w:pPr>
        <w:spacing w:after="0"/>
        <w:numPr>
          <w:ilvl w:val="0"/>
          <w:numId w:val="2"/>
        </w:numPr>
      </w:pPr>
      <w:r>
        <w:rPr/>
        <w:t xml:space="preserve">Free speech and assembly restrictions</w:t>
      </w:r>
    </w:p>
    <w:p>
      <w:pPr>
        <w:spacing w:after="0"/>
        <w:numPr>
          <w:ilvl w:val="0"/>
          <w:numId w:val="2"/>
        </w:numPr>
      </w:pPr>
      <w:r>
        <w:rPr/>
        <w:t xml:space="preserve">Domestic terrorism surveillance</w:t>
      </w:r>
    </w:p>
    <w:p>
      <w:pPr>
        <w:numPr>
          <w:ilvl w:val="0"/>
          <w:numId w:val="2"/>
        </w:numPr>
      </w:pPr>
      <w:r>
        <w:rPr/>
        <w:t xml:space="preserve">Support services for vulnerable individuals</w:t>
      </w:r>
    </w:p>
    <w:p>
      <w:pPr>
        <w:pStyle w:val="Heading1"/>
      </w:pPr>
      <w:bookmarkStart w:id="6" w:name="_Toc6"/>
      <w:r>
        <w:t>Report location:</w:t>
      </w:r>
      <w:bookmarkEnd w:id="6"/>
    </w:p>
    <w:p>
      <w:hyperlink r:id="rId8" w:history="1">
        <w:r>
          <w:rPr>
            <w:color w:val="2980b9"/>
            <w:u w:val="single"/>
          </w:rPr>
          <w:t xml:space="preserve">https://www.fullpicture.app/item/bef72d741a09ec0e4b4d7a1c5806aa68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573A4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rookings.edu/articles/should-we-treat-domestic-terrorists-the-way-we-treat-isis-what-works-and-what-doesnt/" TargetMode="External"/><Relationship Id="rId8" Type="http://schemas.openxmlformats.org/officeDocument/2006/relationships/hyperlink" Target="https://www.fullpicture.app/item/bef72d741a09ec0e4b4d7a1c5806aa6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2023-02-19T19:28:08+01:00</dcterms:created>
  <dcterms:modified xsi:type="dcterms:W3CDTF">2023-02-19T19:28:08+01:00</dcterms:modified>
</cp:coreProperties>
</file>

<file path=docProps/custom.xml><?xml version="1.0" encoding="utf-8"?>
<Properties xmlns="http://schemas.openxmlformats.org/officeDocument/2006/custom-properties" xmlns:vt="http://schemas.openxmlformats.org/officeDocument/2006/docPropsVTypes"/>
</file>