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Urine DNA methylation assay enables early detection and recurrence monitoring for bladder cancer - PMC</w:t>
      </w:r>
      <w:br/>
      <w:hyperlink r:id="rId7" w:history="1">
        <w:r>
          <w:rPr>
            <w:color w:val="2980b9"/>
            <w:u w:val="single"/>
          </w:rPr>
          <w:t xml:space="preserve">https://www.ncbi.nlm.nih.gov/pmc/articles/PMC7685755/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Researchers have developed a non-invasive urine DNA methylation assay, called utMeMA, for the early detection and recurrence monitoring of bladder cancer.</w:t>
      </w:r>
    </w:p>
    <w:p>
      <w:pPr>
        <w:jc w:val="both"/>
      </w:pPr>
      <w:r>
        <w:rPr/>
        <w:t xml:space="preserve">2. The assay uses 26 BCa-specific methylation markers to build a diagnostic model that achieved high accuracy, sensitivity, and specificity in both retrospective and prospective cohorts.</w:t>
      </w:r>
    </w:p>
    <w:p>
      <w:pPr>
        <w:jc w:val="both"/>
      </w:pPr>
      <w:r>
        <w:rPr/>
        <w:t xml:space="preserve">3. The utMeMA-based assay showed improved sensitivity over traditional methods like urine cytology and FISH, especially in detecting early-stage, minimal, residual, and recurrent tumors. It may reduce the need for cystoscopy and blind second surgery.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该文章是一项研究，旨在开发一种尿液DNA甲基化检测方法，用于早期检测和复发监测膀胱癌。该研究使用了多个数据集进行分析，并建立了一个诊断模型来区分患有膀胱癌的患者和健康人群。该方法被认为具有高准确性、敏感性和特异性，并且比传统的尿细胞学和FISH检测方法更敏感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然而，该文章存在一些潜在的偏见和局限性。首先，该研究只包括中国人群，因此其结果可能不适用于其他人群。其次，该研究没有考虑到其他可能影响结果的因素，如年龄、性别、吸烟史等。此外，在报道中未提及任何可能的风险或副作用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此外，该文章似乎缺乏对其他可能影响结果的因素进行全面考虑。例如，在讨论中未提及与其他相关癌症（如前列腺癌）的区分度问题。</w:t>
      </w:r>
    </w:p>
    <w:p>
      <w:pPr>
        <w:jc w:val="both"/>
      </w:pPr>
      <w:r>
        <w:rPr/>
        <w:t xml:space="preserve"/>
      </w:r>
    </w:p>
    <w:p>
      <w:pPr>
        <w:jc w:val="both"/>
      </w:pPr>
      <w:r>
        <w:rPr/>
        <w:t xml:space="preserve">总之，尽管该文章提供了一种新颖的尿液DNA甲基化检测方法来检测膀胱癌，但它仍然存在一些潜在的偏见和局限性。因此，需要更多的研究来验证其结果，并考虑其他可能影响结果的因素。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Limitations of the study
</w:t>
      </w:r>
    </w:p>
    <w:p>
      <w:pPr>
        <w:spacing w:after="0"/>
        <w:numPr>
          <w:ilvl w:val="0"/>
          <w:numId w:val="2"/>
        </w:numPr>
      </w:pPr>
      <w:r>
        <w:rPr/>
        <w:t xml:space="preserve">Population bias
</w:t>
      </w:r>
    </w:p>
    <w:p>
      <w:pPr>
        <w:spacing w:after="0"/>
        <w:numPr>
          <w:ilvl w:val="0"/>
          <w:numId w:val="2"/>
        </w:numPr>
      </w:pPr>
      <w:r>
        <w:rPr/>
        <w:t xml:space="preserve">Factors affecting the results
</w:t>
      </w:r>
    </w:p>
    <w:p>
      <w:pPr>
        <w:spacing w:after="0"/>
        <w:numPr>
          <w:ilvl w:val="0"/>
          <w:numId w:val="2"/>
        </w:numPr>
      </w:pPr>
      <w:r>
        <w:rPr/>
        <w:t xml:space="preserve">Lack of consideration for other cancers
</w:t>
      </w:r>
    </w:p>
    <w:p>
      <w:pPr>
        <w:spacing w:after="0"/>
        <w:numPr>
          <w:ilvl w:val="0"/>
          <w:numId w:val="2"/>
        </w:numPr>
      </w:pPr>
      <w:r>
        <w:rPr/>
        <w:t xml:space="preserve">Need for further research
</w:t>
      </w:r>
    </w:p>
    <w:p>
      <w:pPr>
        <w:numPr>
          <w:ilvl w:val="0"/>
          <w:numId w:val="2"/>
        </w:numPr>
      </w:pPr>
      <w:r>
        <w:rPr/>
        <w:t xml:space="preserve">Potential risks and side effects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https://www.fullpicture.app/item/bf1601f781ed581b5ab677ba43451a4b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0228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cbi.nlm.nih.gov/pmc/articles/PMC7685755/" TargetMode="External"/><Relationship Id="rId8" Type="http://schemas.openxmlformats.org/officeDocument/2006/relationships/hyperlink" Target="https://www.fullpicture.app/item/bf1601f781ed581b5ab677ba43451a4b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2023-03-30T20:10:01+02:00</dcterms:created>
  <dcterms:modified xsi:type="dcterms:W3CDTF">2023-03-30T20:10:01+02:00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