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Bioinformatics and machine learning were used to validate glutamine metabolism-related genes and immunotherapy in osteoporosis patients - PMC</w:t>
      </w:r>
      <w:br/>
      <w:hyperlink r:id="rId7" w:history="1">
        <w:r>
          <w:rPr>
            <w:color w:val="2980b9"/>
            <w:u w:val="single"/>
          </w:rPr>
          <w:t xml:space="preserve">https://www.ncbi.nlm.nih.gov/pmc/articles/PMC10503203/</w:t>
        </w:r>
      </w:hyperlink>
    </w:p>
    <w:p>
      <w:pPr>
        <w:pStyle w:val="Heading1"/>
      </w:pPr>
      <w:bookmarkStart w:id="2" w:name="_Toc2"/>
      <w:r>
        <w:t>Article summary:</w:t>
      </w:r>
      <w:bookmarkEnd w:id="2"/>
    </w:p>
    <w:p>
      <w:pPr>
        <w:jc w:val="both"/>
      </w:pPr>
      <w:r>
        <w:rPr/>
        <w:t xml:space="preserve">1. Glutamine metabolism genes (GlnMgs) associated with osteoporosis (OP) were identified and validated using bioinformatics analysis.</w:t>
      </w:r>
    </w:p>
    <w:p>
      <w:pPr>
        <w:jc w:val="both"/>
      </w:pPr>
      <w:r>
        <w:rPr/>
        <w:t xml:space="preserve">2. The five identified GlnMgs, IGKC, TMEM187, RPS11, IGLL3P, and GOLGA8N, showed potential as diagnostic markers for OP.</w:t>
      </w:r>
    </w:p>
    <w:p>
      <w:pPr>
        <w:jc w:val="both"/>
      </w:pPr>
      <w:r>
        <w:rPr/>
        <w:t xml:space="preserve">3. The study sheds light on potential biomarkers for OP and their role in tracking disease progression.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"Bioinformatics and machine learning were used to validate glutamine metabolism-related genes and immunotherapy in osteoporosis patients" discusses the identification and validation of potential glutamine metabolism genes (GlnMgs) associated with osteoporosis (OP) through bioinformatics analysis. While the study provides interesting insights into the potential role of GlnMgs as biomarkers for OP, there are several aspects that need critical analysis.</w:t>
      </w:r>
    </w:p>
    <w:p>
      <w:pPr>
        <w:jc w:val="both"/>
      </w:pPr>
      <w:r>
        <w:rPr/>
        <w:t xml:space="preserve"/>
      </w:r>
    </w:p>
    <w:p>
      <w:pPr>
        <w:jc w:val="both"/>
      </w:pPr>
      <w:r>
        <w:rPr/>
        <w:t xml:space="preserve">One potential bias in the article is the focus on glutamine metabolism without considering other metabolic pathways that may be involved in OP. The authors state that dysregulation in tumor metabolic pathways is associated with the pathogenesis and progression of OP, but they do not explore other metabolic pathways or provide evidence to support this claim. This narrow focus on glutamine metabolism may limit the understanding of the complex mechanisms underlying OP.</w:t>
      </w:r>
    </w:p>
    <w:p>
      <w:pPr>
        <w:jc w:val="both"/>
      </w:pPr>
      <w:r>
        <w:rPr/>
        <w:t xml:space="preserve"/>
      </w:r>
    </w:p>
    <w:p>
      <w:pPr>
        <w:jc w:val="both"/>
      </w:pPr>
      <w:r>
        <w:rPr/>
        <w:t xml:space="preserve">Another potential bias is the use of bioinformatics analysis without experimental validation. The authors identify five GlnMgs associated with OP using bioinformatics methods, but they only validate their expression levels using independent datasets. Experimental validation, such as functional studies or animal models, would provide more robust evidence for the role of these genes in OP.</w:t>
      </w:r>
    </w:p>
    <w:p>
      <w:pPr>
        <w:jc w:val="both"/>
      </w:pPr>
      <w:r>
        <w:rPr/>
        <w:t xml:space="preserve"/>
      </w:r>
    </w:p>
    <w:p>
      <w:pPr>
        <w:jc w:val="both"/>
      </w:pPr>
      <w:r>
        <w:rPr/>
        <w:t xml:space="preserve">The article also lacks a discussion of potential limitations or risks associated with targeting glutamine metabolism for immunotherapy in OP patients. While the authors suggest that manipulating Gln metabolism may enhance immunotherapy efficacy, they do not mention any potential risks or side effects of such interventions. It is important to consider both the benefits and risks when proposing new therapeutic strategies.</w:t>
      </w:r>
    </w:p>
    <w:p>
      <w:pPr>
        <w:jc w:val="both"/>
      </w:pPr>
      <w:r>
        <w:rPr/>
        <w:t xml:space="preserve"/>
      </w:r>
    </w:p>
    <w:p>
      <w:pPr>
        <w:jc w:val="both"/>
      </w:pPr>
      <w:r>
        <w:rPr/>
        <w:t xml:space="preserve">Additionally, there is a lack of exploration of counterarguments or alternative explanations for the findings. The authors present their results as conclusive evidence for the role of GlnMgs in OP, without discussing other possible interpretations or conflicting evidence from previous studies. A more balanced presentation of different perspectives would strengthen the credibility of their findings.</w:t>
      </w:r>
    </w:p>
    <w:p>
      <w:pPr>
        <w:jc w:val="both"/>
      </w:pPr>
      <w:r>
        <w:rPr/>
        <w:t xml:space="preserve"/>
      </w:r>
    </w:p>
    <w:p>
      <w:pPr>
        <w:jc w:val="both"/>
      </w:pPr>
      <w:r>
        <w:rPr/>
        <w:t xml:space="preserve">Furthermore, there are some unsupported claims in the article. For example, the authors state that the identified GlnMgs have diagnostic potential for distinguishing individuals with OP, but they do not provide sufficient evidence or statistical analysis to support this claim. The diagnostic efficacy of these genes should be evaluated using appropriate statistical methods and larger patient cohorts.</w:t>
      </w:r>
    </w:p>
    <w:p>
      <w:pPr>
        <w:jc w:val="both"/>
      </w:pPr>
      <w:r>
        <w:rPr/>
        <w:t xml:space="preserve"/>
      </w:r>
    </w:p>
    <w:p>
      <w:pPr>
        <w:jc w:val="both"/>
      </w:pPr>
      <w:r>
        <w:rPr/>
        <w:t xml:space="preserve">Overall, while the article provides interesting insights into the potential role of GlnMgs as biomarkers for OP, there are several biases and limitations that need to be addressed. Experimental validation, consideration of alternative explanations, and a more balanced presentation of the findings would strengthen the credibility and impact of this research.</w:t>
      </w:r>
    </w:p>
    <w:p>
      <w:pPr>
        <w:pStyle w:val="Heading1"/>
      </w:pPr>
      <w:bookmarkStart w:id="5" w:name="_Toc5"/>
      <w:r>
        <w:t>Topics for further research:</w:t>
      </w:r>
      <w:bookmarkEnd w:id="5"/>
    </w:p>
    <w:p>
      <w:pPr>
        <w:spacing w:after="0"/>
        <w:numPr>
          <w:ilvl w:val="0"/>
          <w:numId w:val="2"/>
        </w:numPr>
      </w:pPr>
      <w:r>
        <w:rPr/>
        <w:t xml:space="preserve">Other metabolic pathways involved in osteoporosis
</w:t>
      </w:r>
    </w:p>
    <w:p>
      <w:pPr>
        <w:spacing w:after="0"/>
        <w:numPr>
          <w:ilvl w:val="0"/>
          <w:numId w:val="2"/>
        </w:numPr>
      </w:pPr>
      <w:r>
        <w:rPr/>
        <w:t xml:space="preserve">Experimental validation of glutamine metabolism genes in osteoporosis
</w:t>
      </w:r>
    </w:p>
    <w:p>
      <w:pPr>
        <w:spacing w:after="0"/>
        <w:numPr>
          <w:ilvl w:val="0"/>
          <w:numId w:val="2"/>
        </w:numPr>
      </w:pPr>
      <w:r>
        <w:rPr/>
        <w:t xml:space="preserve">Risks and side effects of targeting glutamine metabolism for immunotherapy in osteoporosis
</w:t>
      </w:r>
    </w:p>
    <w:p>
      <w:pPr>
        <w:spacing w:after="0"/>
        <w:numPr>
          <w:ilvl w:val="0"/>
          <w:numId w:val="2"/>
        </w:numPr>
      </w:pPr>
      <w:r>
        <w:rPr/>
        <w:t xml:space="preserve">Alternative explanations for the role of glutamine metabolism in osteoporosis
</w:t>
      </w:r>
    </w:p>
    <w:p>
      <w:pPr>
        <w:spacing w:after="0"/>
        <w:numPr>
          <w:ilvl w:val="0"/>
          <w:numId w:val="2"/>
        </w:numPr>
      </w:pPr>
      <w:r>
        <w:rPr/>
        <w:t xml:space="preserve">Statistical analysis of the diagnostic potential of glutamine metabolism genes in osteoporosis
</w:t>
      </w:r>
    </w:p>
    <w:p>
      <w:pPr>
        <w:numPr>
          <w:ilvl w:val="0"/>
          <w:numId w:val="2"/>
        </w:numPr>
      </w:pPr>
      <w:r>
        <w:rPr/>
        <w:t xml:space="preserve">Previous studies on the role of glutamine metabolism in osteoporosis</w:t>
      </w:r>
    </w:p>
    <w:p>
      <w:pPr>
        <w:pStyle w:val="Heading1"/>
      </w:pPr>
      <w:bookmarkStart w:id="6" w:name="_Toc6"/>
      <w:r>
        <w:t>Report location:</w:t>
      </w:r>
      <w:bookmarkEnd w:id="6"/>
    </w:p>
    <w:p>
      <w:hyperlink r:id="rId8" w:history="1">
        <w:r>
          <w:rPr>
            <w:color w:val="2980b9"/>
            <w:u w:val="single"/>
          </w:rPr>
          <w:t xml:space="preserve">https://www.fullpicture.app/item/bf77fe6a71d125f03a01f5ebe3d95bcf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3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503203/" TargetMode="External"/><Relationship Id="rId8" Type="http://schemas.openxmlformats.org/officeDocument/2006/relationships/hyperlink" Target="https://www.fullpicture.app/item/bf77fe6a71d125f03a01f5ebe3d95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2023-10-30T13:30:49+01:00</dcterms:created>
  <dcterms:modified xsi:type="dcterms:W3CDTF">2023-10-30T13:30:49+01:00</dcterms:modified>
</cp:coreProperties>
</file>

<file path=docProps/custom.xml><?xml version="1.0" encoding="utf-8"?>
<Properties xmlns="http://schemas.openxmlformats.org/officeDocument/2006/custom-properties" xmlns:vt="http://schemas.openxmlformats.org/officeDocument/2006/docPropsVTypes"/>
</file>