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Serine Biosynthesis Is a Metabolic Vulnerability in FLT3-ITD–Driven Acute Myeloid Leukemia | Cancer Discovery | American Association for Cancer Research</w:t>
      </w:r>
      <w:br/>
      <w:hyperlink r:id="rId7" w:history="1">
        <w:r>
          <w:rPr>
            <w:color w:val="2980b9"/>
            <w:u w:val="single"/>
          </w:rPr>
          <w:t xml:space="preserve">https://aacrjournals.org/cancerdiscovery/article/11/6/1582/666532/Serine-Biosynthesis-Is-a-Metabolic-Vulnerability</w:t>
        </w:r>
      </w:hyperlink>
    </w:p>
    <w:p>
      <w:pPr>
        <w:pStyle w:val="Heading1"/>
      </w:pPr>
      <w:bookmarkStart w:id="2" w:name="_Toc2"/>
      <w:r>
        <w:t>Article summary:</w:t>
      </w:r>
      <w:bookmarkEnd w:id="2"/>
    </w:p>
    <w:p>
      <w:pPr>
        <w:jc w:val="both"/>
      </w:pPr>
      <w:r>
        <w:rPr/>
        <w:t xml:space="preserve">1. Researchers have identified serine biosynthesis as a metabolic vulnerability in FLT3-ITD-driven acute myeloid leukemia (AML).</w:t>
      </w:r>
    </w:p>
    <w:p>
      <w:pPr>
        <w:jc w:val="both"/>
      </w:pPr>
      <w:r>
        <w:rPr/>
        <w:t xml:space="preserve">2. The study used patient samples and mouse models to demonstrate that targeting serine biosynthesis can reduce the growth of AML cells.</w:t>
      </w:r>
    </w:p>
    <w:p>
      <w:pPr>
        <w:jc w:val="both"/>
      </w:pPr>
      <w:r>
        <w:rPr/>
        <w:t xml:space="preserve">3. This research provides a potential new therapeutic approach for treating FLT3-ITD-driven AML.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the Peter MacCallum Cancer Centre, The University of Melbourne, Centre for Cancer Research, The Alfred Hospital, Monash University, and Memorial Sloan Kettering Cancer Center. This indicates that the authors are credible experts in their field and have conducted extensive research into this topic. Furthermore, the article is published in Cancer Discovery, which is an American Association for Cancer Research journal with a high impact factor. This suggests that the article has been peer reviewed and is reliable. </w:t>
      </w:r>
    </w:p>
    <w:p>
      <w:pPr>
        <w:jc w:val="both"/>
      </w:pPr>
      <w:r>
        <w:rPr/>
        <w:t xml:space="preserve">The article does not appear to be biased or one-sided as it presents both sides of the argument equally and objectively. It also provides evidence to support its claims through patient samples and mouse models which adds credibility to its findings. Additionally, there are no unsupported claims or missing points of consideration in the article as all relevant information is provided. </w:t>
      </w:r>
    </w:p>
    <w:p>
      <w:pPr>
        <w:jc w:val="both"/>
      </w:pPr>
      <w:r>
        <w:rPr/>
        <w:t xml:space="preserve">The only potential issue with this article is that it does not explore any counterarguments or alternative approaches to treating FLT3-ITD-driven AML other than targeting serine biosynthesis. However, this does not detract from the overall reliability of the article as it focuses solely on its main point - that targeting serine biosynthesis can reduce the growth of AML cells - which it supports with evidence from patient samples and mouse models.</w:t>
      </w:r>
    </w:p>
    <w:p>
      <w:pPr>
        <w:pStyle w:val="Heading1"/>
      </w:pPr>
      <w:bookmarkStart w:id="5" w:name="_Toc5"/>
      <w:r>
        <w:t>Topics for further research:</w:t>
      </w:r>
      <w:bookmarkEnd w:id="5"/>
    </w:p>
    <w:p>
      <w:pPr>
        <w:spacing w:after="0"/>
        <w:numPr>
          <w:ilvl w:val="0"/>
          <w:numId w:val="2"/>
        </w:numPr>
      </w:pPr>
      <w:r>
        <w:rPr/>
        <w:t xml:space="preserve">Alternative treatments for FLT3-ITD-driven AML</w:t>
      </w:r>
    </w:p>
    <w:p>
      <w:pPr>
        <w:spacing w:after="0"/>
        <w:numPr>
          <w:ilvl w:val="0"/>
          <w:numId w:val="2"/>
        </w:numPr>
      </w:pPr>
      <w:r>
        <w:rPr/>
        <w:t xml:space="preserve">FLT3-ITD-driven AML clinical trials</w:t>
      </w:r>
    </w:p>
    <w:p>
      <w:pPr>
        <w:spacing w:after="0"/>
        <w:numPr>
          <w:ilvl w:val="0"/>
          <w:numId w:val="2"/>
        </w:numPr>
      </w:pPr>
      <w:r>
        <w:rPr/>
        <w:t xml:space="preserve">FLT3-ITD-driven AML prognosis</w:t>
      </w:r>
    </w:p>
    <w:p>
      <w:pPr>
        <w:spacing w:after="0"/>
        <w:numPr>
          <w:ilvl w:val="0"/>
          <w:numId w:val="2"/>
        </w:numPr>
      </w:pPr>
      <w:r>
        <w:rPr/>
        <w:t xml:space="preserve">FLT3-ITD-driven AML biomarkers</w:t>
      </w:r>
    </w:p>
    <w:p>
      <w:pPr>
        <w:spacing w:after="0"/>
        <w:numPr>
          <w:ilvl w:val="0"/>
          <w:numId w:val="2"/>
        </w:numPr>
      </w:pPr>
      <w:r>
        <w:rPr/>
        <w:t xml:space="preserve">FLT3-ITD-driven AML drug resistance</w:t>
      </w:r>
    </w:p>
    <w:p>
      <w:pPr>
        <w:numPr>
          <w:ilvl w:val="0"/>
          <w:numId w:val="2"/>
        </w:numPr>
      </w:pPr>
      <w:r>
        <w:rPr/>
        <w:t xml:space="preserve">FLT3-ITD-driven AML immunotherapy</w:t>
      </w:r>
    </w:p>
    <w:p>
      <w:pPr>
        <w:pStyle w:val="Heading1"/>
      </w:pPr>
      <w:bookmarkStart w:id="6" w:name="_Toc6"/>
      <w:r>
        <w:t>Report location:</w:t>
      </w:r>
      <w:bookmarkEnd w:id="6"/>
    </w:p>
    <w:p>
      <w:hyperlink r:id="rId8" w:history="1">
        <w:r>
          <w:rPr>
            <w:color w:val="2980b9"/>
            <w:u w:val="single"/>
          </w:rPr>
          <w:t xml:space="preserve">https://www.fullpicture.app/item/bfbdda547acf056b282c063672cf2f21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3A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discovery/article/11/6/1582/666532/Serine-Biosynthesis-Is-a-Metabolic-Vulnerability" TargetMode="External"/><Relationship Id="rId8" Type="http://schemas.openxmlformats.org/officeDocument/2006/relationships/hyperlink" Target="https://www.fullpicture.app/item/bfbdda547acf056b282c063672cf2f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2023-02-22T10:46:24+01:00</dcterms:created>
  <dcterms:modified xsi:type="dcterms:W3CDTF">2023-02-22T10:46:24+01:00</dcterms:modified>
</cp:coreProperties>
</file>

<file path=docProps/custom.xml><?xml version="1.0" encoding="utf-8"?>
<Properties xmlns="http://schemas.openxmlformats.org/officeDocument/2006/custom-properties" xmlns:vt="http://schemas.openxmlformats.org/officeDocument/2006/docPropsVTypes"/>
</file>