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 matrice hémostatique FLOSEAL pour les soins chirurgicaux | Baxter</w:t>
      </w:r>
      <w:br/>
      <w:hyperlink r:id="rId7" w:history="1">
        <w:r>
          <w:rPr>
            <w:color w:val="2980b9"/>
            <w:u w:val="single"/>
          </w:rPr>
          <w:t xml:space="preserve">https://www.baxter.ca/fr/healthcare-professionals/surgical-care/floseal-hemostatic-matrix-surgical-care</w:t>
        </w:r>
      </w:hyperlink>
    </w:p>
    <w:p>
      <w:pPr>
        <w:pStyle w:val="Heading1"/>
      </w:pPr>
      <w:bookmarkStart w:id="2" w:name="_Toc2"/>
      <w:r>
        <w:t>Article summary:</w:t>
      </w:r>
      <w:bookmarkEnd w:id="2"/>
    </w:p>
    <w:p>
      <w:pPr>
        <w:jc w:val="both"/>
      </w:pPr>
      <w:r>
        <w:rPr/>
        <w:t xml:space="preserve">1. FLOSEAL est un agent hémostatique efficace dans diverses spécialités chirurgicales, capable de faire cesser les hémorragies rapidement et de contrôler les hémorragies chez les patients cardiaques entièrement héparinisés.</w:t>
      </w:r>
    </w:p>
    <w:p>
      <w:pPr>
        <w:jc w:val="both"/>
      </w:pPr>
      <w:r>
        <w:rPr/>
        <w:t xml:space="preserve">2. La matrice FLOSEAL peut être appliquée directement sur la zone cible de l'hémorragie et s'adapte aux surfaces irrégulières des plaies.</w:t>
      </w:r>
    </w:p>
    <w:p>
      <w:pPr>
        <w:jc w:val="both"/>
      </w:pPr>
      <w:r>
        <w:rPr/>
        <w:t xml:space="preserve">3. Les kits sans aiguille disponibles en tailles de 5 ml et 10 ml peuvent être utilisés jusqu'à 8 heures après mélange avec la solution de thrombine, offrant ainsi un confort d'utilisation pratique pour les chirurgiens.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présente FLOSEAL comme un agent hémostatique efficace dans diverses spécialités chirurgicales, avec une combinaison exclusive de deux agents hémostatiques indépendants. Cependant, le contenu de l'article est clairement promotionnel et ne fournit pas suffisamment d'informations sur les preuves scientifiques à l'appui des affirmations faites. Il n'y a pas de mention des études cliniques ou des données de recherche pour étayer les revendications de l'article.</w:t>
      </w:r>
    </w:p>
    <w:p>
      <w:pPr>
        <w:jc w:val="both"/>
      </w:pPr>
      <w:r>
        <w:rPr/>
        <w:t xml:space="preserve"/>
      </w:r>
    </w:p>
    <w:p>
      <w:pPr>
        <w:jc w:val="both"/>
      </w:pPr>
      <w:r>
        <w:rPr/>
        <w:t xml:space="preserve">De plus, il y a un potentiel biais dans la présentation des avantages de FLOSEAL sans mentionner les risques possibles associés à son utilisation. Bien que l'article fasse référence à une page Web distincte pour obtenir des informations sur les risques, cela peut être facilement ignoré par les lecteurs qui ne cliquent pas sur le lien.</w:t>
      </w:r>
    </w:p>
    <w:p>
      <w:pPr>
        <w:jc w:val="both"/>
      </w:pPr>
      <w:r>
        <w:rPr/>
        <w:t xml:space="preserve"/>
      </w:r>
    </w:p>
    <w:p>
      <w:pPr>
        <w:jc w:val="both"/>
      </w:pPr>
      <w:r>
        <w:rPr/>
        <w:t xml:space="preserve">Le contenu promotionnel est également évident dans la section "Confort d'utilisation", où il est présenté comme un ensemble tout-en-un pratique avec une seringue préremplie et aucune réfrigération nécessaire. Cela peut influencer les décisions d'achat sans fournir suffisamment d'informations sur l'efficacité réelle du produit.</w:t>
      </w:r>
    </w:p>
    <w:p>
      <w:pPr>
        <w:jc w:val="both"/>
      </w:pPr>
      <w:r>
        <w:rPr/>
        <w:t xml:space="preserve"/>
      </w:r>
    </w:p>
    <w:p>
      <w:pPr>
        <w:jc w:val="both"/>
      </w:pPr>
      <w:r>
        <w:rPr/>
        <w:t xml:space="preserve">Enfin, il manque des points de considération importants tels que le coût du produit et sa disponibilité sur le marché. Il n'y a également aucun contre-argument exploré ou mentionné pour fournir une perspective équilibrée.</w:t>
      </w:r>
    </w:p>
    <w:p>
      <w:pPr>
        <w:jc w:val="both"/>
      </w:pPr>
      <w:r>
        <w:rPr/>
        <w:t xml:space="preserve"/>
      </w:r>
    </w:p>
    <w:p>
      <w:pPr>
        <w:jc w:val="both"/>
      </w:pPr>
      <w:r>
        <w:rPr/>
        <w:t xml:space="preserve">Dans l'ensemble, cet article doit être considéré avec prudence en raison de son contenu promotionnel et du manque d'informations détaillées sur les preuves scientifiques à l'appui des affirmations faites. Les lecteurs doivent rechercher des sources d'informations supplémentaires avant de prendre une décision éclairée sur l'utilisation de FLOSEAL.</w:t>
      </w:r>
    </w:p>
    <w:p>
      <w:pPr>
        <w:pStyle w:val="Heading1"/>
      </w:pPr>
      <w:bookmarkStart w:id="5" w:name="_Toc5"/>
      <w:r>
        <w:t>Topics for further research:</w:t>
      </w:r>
      <w:bookmarkEnd w:id="5"/>
    </w:p>
    <w:p>
      <w:pPr>
        <w:spacing w:after="0"/>
        <w:numPr>
          <w:ilvl w:val="0"/>
          <w:numId w:val="2"/>
        </w:numPr>
      </w:pPr>
      <w:r>
        <w:rPr/>
        <w:t xml:space="preserve">Études cliniques sur l'efficacité de FLOSEAL dans différentes spécialités chirurgicales
</w:t>
      </w:r>
    </w:p>
    <w:p>
      <w:pPr>
        <w:spacing w:after="0"/>
        <w:numPr>
          <w:ilvl w:val="0"/>
          <w:numId w:val="2"/>
        </w:numPr>
      </w:pPr>
      <w:r>
        <w:rPr/>
        <w:t xml:space="preserve">Risques potentiels associés à l'utilisation de FLOSEAL
</w:t>
      </w:r>
    </w:p>
    <w:p>
      <w:pPr>
        <w:spacing w:after="0"/>
        <w:numPr>
          <w:ilvl w:val="0"/>
          <w:numId w:val="2"/>
        </w:numPr>
      </w:pPr>
      <w:r>
        <w:rPr/>
        <w:t xml:space="preserve">Coût de FLOSEAL et disponibilité sur le marché
</w:t>
      </w:r>
    </w:p>
    <w:p>
      <w:pPr>
        <w:spacing w:after="0"/>
        <w:numPr>
          <w:ilvl w:val="0"/>
          <w:numId w:val="2"/>
        </w:numPr>
      </w:pPr>
      <w:r>
        <w:rPr/>
        <w:t xml:space="preserve">Comparaison de l'efficacité de FLOSEAL avec d'autres agents hémostatiques
</w:t>
      </w:r>
    </w:p>
    <w:p>
      <w:pPr>
        <w:spacing w:after="0"/>
        <w:numPr>
          <w:ilvl w:val="0"/>
          <w:numId w:val="2"/>
        </w:numPr>
      </w:pPr>
      <w:r>
        <w:rPr/>
        <w:t xml:space="preserve">Effets secondaires possibles de FLOSEAL
</w:t>
      </w:r>
    </w:p>
    <w:p>
      <w:pPr>
        <w:numPr>
          <w:ilvl w:val="0"/>
          <w:numId w:val="2"/>
        </w:numPr>
      </w:pPr>
      <w:r>
        <w:rPr/>
        <w:t xml:space="preserve">Utilisation de FLOSEAL dans des situations chirurgicales spécifiques.</w:t>
      </w:r>
    </w:p>
    <w:p>
      <w:pPr>
        <w:pStyle w:val="Heading1"/>
      </w:pPr>
      <w:bookmarkStart w:id="6" w:name="_Toc6"/>
      <w:r>
        <w:t>Report location:</w:t>
      </w:r>
      <w:bookmarkEnd w:id="6"/>
    </w:p>
    <w:p>
      <w:hyperlink r:id="rId8" w:history="1">
        <w:r>
          <w:rPr>
            <w:color w:val="2980b9"/>
            <w:u w:val="single"/>
          </w:rPr>
          <w:t xml:space="preserve">https://www.fullpicture.app/item/c047d47525630c162541d2a3058c756f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3BE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axter.ca/fr/healthcare-professionals/surgical-care/floseal-hemostatic-matrix-surgical-care" TargetMode="External"/><Relationship Id="rId8" Type="http://schemas.openxmlformats.org/officeDocument/2006/relationships/hyperlink" Target="https://www.fullpicture.app/item/c047d47525630c162541d2a3058c7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2023-05-07T02:35:48+02:00</dcterms:created>
  <dcterms:modified xsi:type="dcterms:W3CDTF">2023-05-07T02:35:48+02:00</dcterms:modified>
</cp:coreProperties>
</file>

<file path=docProps/custom.xml><?xml version="1.0" encoding="utf-8"?>
<Properties xmlns="http://schemas.openxmlformats.org/officeDocument/2006/custom-properties" xmlns:vt="http://schemas.openxmlformats.org/officeDocument/2006/docPropsVTypes"/>
</file>