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Goldman Sachs Research - Marquee</w:t>
      </w:r>
      <w:br/>
      <w:hyperlink r:id="rId7" w:history="1">
        <w:r>
          <w:rPr>
            <w:color w:val="2980b9"/>
            <w:u w:val="single"/>
          </w:rPr>
          <w:t xml:space="preserve">https://marquee.gs.com/content/research/en/reports/2018/07/16/510993ff-0779-472d-aa22-15d5997a62e2.html</w:t>
        </w:r>
      </w:hyperlink>
    </w:p>
    <w:p>
      <w:pPr>
        <w:pStyle w:val="Heading1"/>
      </w:pPr>
      <w:bookmarkStart w:id="2" w:name="_Toc2"/>
      <w:r>
        <w:t>Article summary:</w:t>
      </w:r>
      <w:bookmarkEnd w:id="2"/>
    </w:p>
    <w:p>
      <w:pPr>
        <w:jc w:val="both"/>
      </w:pPr>
      <w:r>
        <w:rPr/>
        <w:t xml:space="preserve">1. The IS curve, which describes the relationship between short-term interest rates and GDP, has broken down empirically in recent decades.</w:t>
      </w:r>
    </w:p>
    <w:p>
      <w:pPr>
        <w:jc w:val="both"/>
      </w:pPr>
      <w:r>
        <w:rPr/>
        <w:t xml:space="preserve">2. A financial conditions index (FCI) can be used to decompose the IS curve into two components: the response of GDP to the FCI and the response of the FCI to the federal funds rate.</w:t>
      </w:r>
    </w:p>
    <w:p>
      <w:pPr>
        <w:jc w:val="both"/>
      </w:pPr>
      <w:r>
        <w:rPr/>
        <w:t xml:space="preserve">3. Monetary policy innovations remain highly significant predictors of FCI changes, meaning that Fed officials can still influence financial conditions and ultimately GDP.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empirical data from regressions and other sources. The article also acknowledges potential concerns such as reverse causation from GDP to the FCI, sensitivity of the FCI to changes in r*, etc., and provides evidence to address these concerns. However, there are some potential biases that should be noted. For example, there is a lack of exploration of counterarguments or alternative explanations for why the IS curve has broken down over time. Additionally, while there is an acknowledgement that monetary policy innovations remain significant predictors of FCI changes, there is no discussion about how this could lead to unintended consequences or risks associated with relying too heavily on monetary policy tools for influencing economic outcomes.</w:t>
      </w:r>
    </w:p>
    <w:p>
      <w:pPr>
        <w:pStyle w:val="Heading1"/>
      </w:pPr>
      <w:bookmarkStart w:id="5" w:name="_Toc5"/>
      <w:r>
        <w:t>Topics for further research:</w:t>
      </w:r>
      <w:bookmarkEnd w:id="5"/>
    </w:p>
    <w:p>
      <w:pPr>
        <w:spacing w:after="0"/>
        <w:numPr>
          <w:ilvl w:val="0"/>
          <w:numId w:val="2"/>
        </w:numPr>
      </w:pPr>
      <w:r>
        <w:rPr/>
        <w:t xml:space="preserve">Unintended consequences of monetary policy</w:t>
      </w:r>
    </w:p>
    <w:p>
      <w:pPr>
        <w:spacing w:after="0"/>
        <w:numPr>
          <w:ilvl w:val="0"/>
          <w:numId w:val="2"/>
        </w:numPr>
      </w:pPr>
      <w:r>
        <w:rPr/>
        <w:t xml:space="preserve">Alternative explanations for IS curve breakdown</w:t>
      </w:r>
    </w:p>
    <w:p>
      <w:pPr>
        <w:spacing w:after="0"/>
        <w:numPr>
          <w:ilvl w:val="0"/>
          <w:numId w:val="2"/>
        </w:numPr>
      </w:pPr>
      <w:r>
        <w:rPr/>
        <w:t xml:space="preserve">Risks associated with relying on monetary policy</w:t>
      </w:r>
    </w:p>
    <w:p>
      <w:pPr>
        <w:spacing w:after="0"/>
        <w:numPr>
          <w:ilvl w:val="0"/>
          <w:numId w:val="2"/>
        </w:numPr>
      </w:pPr>
      <w:r>
        <w:rPr/>
        <w:t xml:space="preserve">Empirical evidence for FCI changes</w:t>
      </w:r>
    </w:p>
    <w:p>
      <w:pPr>
        <w:spacing w:after="0"/>
        <w:numPr>
          <w:ilvl w:val="0"/>
          <w:numId w:val="2"/>
        </w:numPr>
      </w:pPr>
      <w:r>
        <w:rPr/>
        <w:t xml:space="preserve">Reverse causation from GDP to FCI</w:t>
      </w:r>
    </w:p>
    <w:p>
      <w:pPr>
        <w:numPr>
          <w:ilvl w:val="0"/>
          <w:numId w:val="2"/>
        </w:numPr>
      </w:pPr>
      <w:r>
        <w:rPr/>
        <w:t xml:space="preserve">Sensitivity of FCI to changes in r*</w:t>
      </w:r>
    </w:p>
    <w:p>
      <w:pPr>
        <w:pStyle w:val="Heading1"/>
      </w:pPr>
      <w:bookmarkStart w:id="6" w:name="_Toc6"/>
      <w:r>
        <w:t>Report location:</w:t>
      </w:r>
      <w:bookmarkEnd w:id="6"/>
    </w:p>
    <w:p>
      <w:hyperlink r:id="rId8" w:history="1">
        <w:r>
          <w:rPr>
            <w:color w:val="2980b9"/>
            <w:u w:val="single"/>
          </w:rPr>
          <w:t xml:space="preserve">https://www.fullpicture.app/item/c071c0318f809375be45f6586c2e8278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73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quee.gs.com/content/research/en/reports/2018/07/16/510993ff-0779-472d-aa22-15d5997a62e2.html" TargetMode="External"/><Relationship Id="rId8" Type="http://schemas.openxmlformats.org/officeDocument/2006/relationships/hyperlink" Target="https://www.fullpicture.app/item/c071c0318f809375be45f6586c2e82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2023-02-23T17:27:04+01:00</dcterms:created>
  <dcterms:modified xsi:type="dcterms:W3CDTF">2023-02-23T17:27:04+01:00</dcterms:modified>
</cp:coreProperties>
</file>

<file path=docProps/custom.xml><?xml version="1.0" encoding="utf-8"?>
<Properties xmlns="http://schemas.openxmlformats.org/officeDocument/2006/custom-properties" xmlns:vt="http://schemas.openxmlformats.org/officeDocument/2006/docPropsVTypes"/>
</file>