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gap and the trend of green finance development in China - ScienceDirect</w:t>
      </w:r>
      <w:br/>
      <w:hyperlink r:id="rId7" w:history="1">
        <w:r>
          <w:rPr>
            <w:color w:val="2980b9"/>
            <w:u w:val="single"/>
          </w:rPr>
          <w:t xml:space="preserve">https://www.sciencedirect.com/science/article/pii/S0140988321003625</w:t>
        </w:r>
      </w:hyperlink>
    </w:p>
    <w:p>
      <w:pPr>
        <w:pStyle w:val="Heading1"/>
      </w:pPr>
      <w:bookmarkStart w:id="2" w:name="_Toc2"/>
      <w:r>
        <w:t>Article summary:</w:t>
      </w:r>
      <w:bookmarkEnd w:id="2"/>
    </w:p>
    <w:p>
      <w:pPr>
        <w:jc w:val="both"/>
      </w:pPr>
      <w:r>
        <w:rPr/>
        <w:t xml:space="preserve">1. The overall development index of green finance in China is increasing, but its overall level is still low.</w:t>
      </w:r>
    </w:p>
    <w:p>
      <w:pPr>
        <w:jc w:val="both"/>
      </w:pPr>
      <w:r>
        <w:rPr/>
        <w:t xml:space="preserve">2. The main source of the development gap of green finance in China is the inter-regional gap.</w:t>
      </w:r>
    </w:p>
    <w:p>
      <w:pPr>
        <w:jc w:val="both"/>
      </w:pPr>
      <w:r>
        <w:rPr/>
        <w:t xml:space="preserve">3. The development of green finance in China shows a club convergence phenomenon.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regional gap, spatial pattern, and trend evolution of green finance development in China from 2010 to 2019. It is based on provincial data and uses a policy- and market-oriented green financial development index system with the help of a local green financial development index and assessment report in 2019. The article also employs Dagum's Gini coefficient decomposition method, Kernel density estimation, Markov chain, and spatial Markov chain to present results that show the overall development index of green finance in China is on the rise, but its overall level is not high. </w:t>
      </w:r>
    </w:p>
    <w:p>
      <w:pPr>
        <w:jc w:val="both"/>
      </w:pPr>
      <w:r>
        <w:rPr/>
        <w:t xml:space="preserve">The article appears to be reliable as it provides evidence for its claims through data analysis methods such as Dagum's Gini coefficient decomposition method, Kernel density estimation, Markov chain, and spatial Markov chain. Furthermore, it cites relevant sources throughout the text which adds to its credibility. However, there are some potential biases that should be noted such as one-sided reporting or partiality towards certain points of view or opinions which could lead to an incomplete understanding of the topic at hand. Additionally, there may be missing points of consideration or unexplored counterarguments which could lead to an inaccurate representation of the issue being discussed. Finally, it should be noted that possible risks associated with green finance are not mentioned in this article which could lead to an incomplete understanding of this topic.</w:t>
      </w:r>
    </w:p>
    <w:p>
      <w:pPr>
        <w:pStyle w:val="Heading1"/>
      </w:pPr>
      <w:bookmarkStart w:id="5" w:name="_Toc5"/>
      <w:r>
        <w:t>Topics for further research:</w:t>
      </w:r>
      <w:bookmarkEnd w:id="5"/>
    </w:p>
    <w:p>
      <w:pPr>
        <w:spacing w:after="0"/>
        <w:numPr>
          <w:ilvl w:val="0"/>
          <w:numId w:val="2"/>
        </w:numPr>
      </w:pPr>
      <w:r>
        <w:rPr/>
        <w:t xml:space="preserve">Green finance risks</w:t>
      </w:r>
    </w:p>
    <w:p>
      <w:pPr>
        <w:spacing w:after="0"/>
        <w:numPr>
          <w:ilvl w:val="0"/>
          <w:numId w:val="2"/>
        </w:numPr>
      </w:pPr>
      <w:r>
        <w:rPr/>
        <w:t xml:space="preserve">Green finance policy</w:t>
      </w:r>
    </w:p>
    <w:p>
      <w:pPr>
        <w:spacing w:after="0"/>
        <w:numPr>
          <w:ilvl w:val="0"/>
          <w:numId w:val="2"/>
        </w:numPr>
      </w:pPr>
      <w:r>
        <w:rPr/>
        <w:t xml:space="preserve">Green finance market</w:t>
      </w:r>
    </w:p>
    <w:p>
      <w:pPr>
        <w:spacing w:after="0"/>
        <w:numPr>
          <w:ilvl w:val="0"/>
          <w:numId w:val="2"/>
        </w:numPr>
      </w:pPr>
      <w:r>
        <w:rPr/>
        <w:t xml:space="preserve">Green finance assessment</w:t>
      </w:r>
    </w:p>
    <w:p>
      <w:pPr>
        <w:spacing w:after="0"/>
        <w:numPr>
          <w:ilvl w:val="0"/>
          <w:numId w:val="2"/>
        </w:numPr>
      </w:pPr>
      <w:r>
        <w:rPr/>
        <w:t xml:space="preserve">Green finance Gini coefficient</w:t>
      </w:r>
    </w:p>
    <w:p>
      <w:pPr>
        <w:numPr>
          <w:ilvl w:val="0"/>
          <w:numId w:val="2"/>
        </w:numPr>
      </w:pPr>
      <w:r>
        <w:rPr/>
        <w:t xml:space="preserve">Green finance spatial pattern</w:t>
      </w:r>
    </w:p>
    <w:p>
      <w:pPr>
        <w:pStyle w:val="Heading1"/>
      </w:pPr>
      <w:bookmarkStart w:id="6" w:name="_Toc6"/>
      <w:r>
        <w:t>Report location:</w:t>
      </w:r>
      <w:bookmarkEnd w:id="6"/>
    </w:p>
    <w:p>
      <w:hyperlink r:id="rId8" w:history="1">
        <w:r>
          <w:rPr>
            <w:color w:val="2980b9"/>
            <w:u w:val="single"/>
          </w:rPr>
          <w:t xml:space="preserve">https://www.fullpicture.app/item/c0f483f501204ed3af344114b38e0eec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D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988321003625" TargetMode="External"/><Relationship Id="rId8" Type="http://schemas.openxmlformats.org/officeDocument/2006/relationships/hyperlink" Target="https://www.fullpicture.app/item/c0f483f501204ed3af344114b38e0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2023-02-23T19:57:45+01:00</dcterms:created>
  <dcterms:modified xsi:type="dcterms:W3CDTF">2023-02-23T19:57:45+01:00</dcterms:modified>
</cp:coreProperties>
</file>

<file path=docProps/custom.xml><?xml version="1.0" encoding="utf-8"?>
<Properties xmlns="http://schemas.openxmlformats.org/officeDocument/2006/custom-properties" xmlns:vt="http://schemas.openxmlformats.org/officeDocument/2006/docPropsVTypes"/>
</file>