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Questionable benefits and unavoidable personal beliefs: defending conscientious objection for abortion | Journal of Medical Ethics</w:t>
      </w:r>
      <w:br/>
      <w:hyperlink r:id="rId7" w:history="1">
        <w:r>
          <w:rPr>
            <w:color w:val="2980b9"/>
            <w:u w:val="single"/>
          </w:rPr>
          <w:t xml:space="preserve">https://jme.bmj.com/content/46/3/178.long</w:t>
        </w:r>
      </w:hyperlink>
    </w:p>
    <w:p>
      <w:pPr>
        <w:pStyle w:val="Heading1"/>
      </w:pPr>
      <w:bookmarkStart w:id="2" w:name="_Toc2"/>
      <w:r>
        <w:t>Article summary:</w:t>
      </w:r>
      <w:bookmarkEnd w:id="2"/>
    </w:p>
    <w:p>
      <w:pPr>
        <w:jc w:val="both"/>
      </w:pPr>
      <w:r>
        <w:rPr/>
        <w:t xml:space="preserve">1. Der Artikel verteidigt das Recht auf Gewissensfreiheit im Zusammenhang mit Abtreibungen.</w:t>
      </w:r>
    </w:p>
    <w:p>
      <w:pPr>
        <w:jc w:val="both"/>
      </w:pPr>
      <w:r>
        <w:rPr/>
        <w:t xml:space="preserve">2. Es wird argumentiert, dass Abtreibungen medizinisch fragwürdig sind und selten klinisch indiziert sind.</w:t>
      </w:r>
    </w:p>
    <w:p>
      <w:pPr>
        <w:jc w:val="both"/>
      </w:pPr>
      <w:r>
        <w:rPr/>
        <w:t xml:space="preserve">3. Die Verwendung persönlicher Überzeugungen ist unvermeidlich, wenn eine Form des Widerspruchs erlaubt werden soll.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"Questionable benefits and unavoidable personal beliefs: defending conscientious objection for abortion" verteidigt das Recht auf Gewissensfreiheit im Gesundheitswesen, insbesondere in Bezug auf die Abtreibung. Der Artikel argumentiert, dass Abtreibungen medizinisch fragwürdig sind und selten klinisch indiziert sind. Daher sollten Gewissensobjektionen in diesen Fällen akzeptiert werden.</w:t>
      </w:r>
    </w:p>
    <w:p>
      <w:pPr>
        <w:jc w:val="both"/>
      </w:pPr>
      <w:r>
        <w:rPr/>
        <w:t xml:space="preserve"/>
      </w:r>
    </w:p>
    <w:p>
      <w:pPr>
        <w:jc w:val="both"/>
      </w:pPr>
      <w:r>
        <w:rPr/>
        <w:t xml:space="preserve">Obwohl der Artikel einige gültige Punkte enthält, gibt es auch einige Vorurteile und einseitige Berichterstattung. Zum Beispiel wird behauptet, dass Abtreibungen medizinisch fragwürdig sind, ohne ausreichende Beweise dafür zu liefern. Es gibt viele medizinische Gründe für eine Abtreibung, einschließlich des Schutzes der Gesundheit und des Wohlbefindens der Mutter sowie der Verhinderung von Geburtsfehlern oder genetischen Erkrankungen beim Fötus.</w:t>
      </w:r>
    </w:p>
    <w:p>
      <w:pPr>
        <w:jc w:val="both"/>
      </w:pPr>
      <w:r>
        <w:rPr/>
        <w:t xml:space="preserve"/>
      </w:r>
    </w:p>
    <w:p>
      <w:pPr>
        <w:jc w:val="both"/>
      </w:pPr>
      <w:r>
        <w:rPr/>
        <w:t xml:space="preserve">Darüber hinaus wird behauptet, dass Gewissensobjektionen auf persönlichen Überzeugungen beruhen und daher diskriminierend sein können. Dies ignoriert jedoch die Tatsache, dass viele Menschen aus moralischen oder religiösen Gründen gegen Abtreibungen sind und das Recht haben sollten, ihre Überzeugungen auszuüben.</w:t>
      </w:r>
    </w:p>
    <w:p>
      <w:pPr>
        <w:jc w:val="both"/>
      </w:pPr>
      <w:r>
        <w:rPr/>
        <w:t xml:space="preserve"/>
      </w:r>
    </w:p>
    <w:p>
      <w:pPr>
        <w:jc w:val="both"/>
      </w:pPr>
      <w:r>
        <w:rPr/>
        <w:t xml:space="preserve">Es ist wichtig zu beachten, dass die Entscheidung zur Gewissensobjektion sorgfältig abgewogen werden sollte und nicht dazu führen sollte, dass Patienten den Zugang zu notwendiger medizinischer Versorgung verweigert wird. Es ist auch wichtig sicherzustellen, dass alternative Versorgungsangebote für Patienten verfügbar sind, die aufgrund von Gewissensobjektionen abgelehnt werden.</w:t>
      </w:r>
    </w:p>
    <w:p>
      <w:pPr>
        <w:jc w:val="both"/>
      </w:pPr>
      <w:r>
        <w:rPr/>
        <w:t xml:space="preserve"/>
      </w:r>
    </w:p>
    <w:p>
      <w:pPr>
        <w:jc w:val="both"/>
      </w:pPr>
      <w:r>
        <w:rPr/>
        <w:t xml:space="preserve">Insgesamt ist der Artikel ein wichtiger Beitrag zur Debatte über Gewissensfreiheit im Gesundheitswesen. Es ist jedoch wichtig, dass alle Seiten der Debatte berücksichtigt werden und dass Vorurteile vermieden werden, um eine faire und ausgewogene Diskussion zu gewährleisten.</w:t>
      </w:r>
    </w:p>
    <w:p>
      <w:pPr>
        <w:pStyle w:val="Heading1"/>
      </w:pPr>
      <w:bookmarkStart w:id="5" w:name="_Toc5"/>
      <w:r>
        <w:t>Topics for further research:</w:t>
      </w:r>
      <w:bookmarkEnd w:id="5"/>
    </w:p>
    <w:p>
      <w:pPr>
        <w:spacing w:after="0"/>
        <w:numPr>
          <w:ilvl w:val="0"/>
          <w:numId w:val="2"/>
        </w:numPr>
      </w:pPr>
      <w:r>
        <w:rPr/>
        <w:t xml:space="preserve">Medical reasons for abortion
</w:t>
      </w:r>
    </w:p>
    <w:p>
      <w:pPr>
        <w:spacing w:after="0"/>
        <w:numPr>
          <w:ilvl w:val="0"/>
          <w:numId w:val="2"/>
        </w:numPr>
      </w:pPr>
      <w:r>
        <w:rPr/>
        <w:t xml:space="preserve">Ethical and religious objections to abortion
</w:t>
      </w:r>
    </w:p>
    <w:p>
      <w:pPr>
        <w:spacing w:after="0"/>
        <w:numPr>
          <w:ilvl w:val="0"/>
          <w:numId w:val="2"/>
        </w:numPr>
      </w:pPr>
      <w:r>
        <w:rPr/>
        <w:t xml:space="preserve">Access to alternative healthcare options for patients
</w:t>
      </w:r>
    </w:p>
    <w:p>
      <w:pPr>
        <w:spacing w:after="0"/>
        <w:numPr>
          <w:ilvl w:val="0"/>
          <w:numId w:val="2"/>
        </w:numPr>
      </w:pPr>
      <w:r>
        <w:rPr/>
        <w:t xml:space="preserve">Legal protections for conscientious objection in healthcare
</w:t>
      </w:r>
    </w:p>
    <w:p>
      <w:pPr>
        <w:spacing w:after="0"/>
        <w:numPr>
          <w:ilvl w:val="0"/>
          <w:numId w:val="2"/>
        </w:numPr>
      </w:pPr>
      <w:r>
        <w:rPr/>
        <w:t xml:space="preserve">Impact of conscientious objection on patient care and outcomes
</w:t>
      </w:r>
    </w:p>
    <w:p>
      <w:pPr>
        <w:numPr>
          <w:ilvl w:val="0"/>
          <w:numId w:val="2"/>
        </w:numPr>
      </w:pPr>
      <w:r>
        <w:rPr/>
        <w:t xml:space="preserve">International perspectives on conscientious objection in healthcare</w:t>
      </w:r>
    </w:p>
    <w:p>
      <w:pPr>
        <w:pStyle w:val="Heading1"/>
      </w:pPr>
      <w:bookmarkStart w:id="6" w:name="_Toc6"/>
      <w:r>
        <w:t>Report location:</w:t>
      </w:r>
      <w:bookmarkEnd w:id="6"/>
    </w:p>
    <w:p>
      <w:hyperlink r:id="rId8" w:history="1">
        <w:r>
          <w:rPr>
            <w:color w:val="2980b9"/>
            <w:u w:val="single"/>
          </w:rPr>
          <w:t xml:space="preserve">https://www.fullpicture.app/item/c1020d74c86e79f84c22b494ab545838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2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e.bmj.com/content/46/3/178.long" TargetMode="External"/><Relationship Id="rId8" Type="http://schemas.openxmlformats.org/officeDocument/2006/relationships/hyperlink" Target="https://www.fullpicture.app/item/c1020d74c86e79f84c22b494ab545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2023-12-20T11:57:14+01:00</dcterms:created>
  <dcterms:modified xsi:type="dcterms:W3CDTF">2023-12-20T11:57:14+01:00</dcterms:modified>
</cp:coreProperties>
</file>

<file path=docProps/custom.xml><?xml version="1.0" encoding="utf-8"?>
<Properties xmlns="http://schemas.openxmlformats.org/officeDocument/2006/custom-properties" xmlns:vt="http://schemas.openxmlformats.org/officeDocument/2006/docPropsVTypes"/>
</file>