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‍‌‍‌⁤‌﻿⁢⁤‌⁤​‌﻿‍﻿⁡﻿​‌﻿﻿﻿⁡⁡⁣​⁡‬‬⁣﻿⁣​﻿‌‍‍⁣‍﻿⁡⁡​﻿⁣⁡⁡‍‬数字人文视域下译者数字素养研究：内涵、问题与建议-20230215 - 飞书云文档</w:t>
      </w:r>
      <w:br/>
      <w:hyperlink r:id="rId7" w:history="1">
        <w:r>
          <w:rPr>
            <w:color w:val="2980b9"/>
            <w:u w:val="single"/>
          </w:rPr>
          <w:t xml:space="preserve">https://ikufhsv4vw.feishu.cn/docx/RM4SdRixWoR67GxrLHFcZsNanyb</w:t>
        </w:r>
      </w:hyperlink>
    </w:p>
    <w:p>
      <w:pPr>
        <w:pStyle w:val="Heading1"/>
      </w:pPr>
      <w:bookmarkStart w:id="2" w:name="_Toc2"/>
      <w:r>
        <w:t>Article summary:</w:t>
      </w:r>
      <w:bookmarkEnd w:id="2"/>
    </w:p>
    <w:p>
      <w:pPr>
        <w:jc w:val="both"/>
      </w:pPr>
      <w:r>
        <w:rPr/>
        <w:t xml:space="preserve">1. Digital literacy is a set of skills and abilities that individuals need to acquire in order to effectively participate in the digital society.</w:t>
      </w:r>
    </w:p>
    <w:p>
      <w:pPr>
        <w:jc w:val="both"/>
      </w:pPr>
      <w:r>
        <w:rPr/>
        <w:t xml:space="preserve">2. Paul Gilster defines digital literacy as the ability to use and understand information in the digital age, emphasizing its importance as a basic life skill.</w:t>
      </w:r>
    </w:p>
    <w:p>
      <w:pPr>
        <w:jc w:val="both"/>
      </w:pPr>
      <w:r>
        <w:rPr/>
        <w:t xml:space="preserve">3. The components of digital literacy include: acquiring, producing, using, evaluating, interacting, sharing, innovating, security assurance and ethics.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digital literacy from the perspective of translators and interpreters. It presents a comprehensive definition of digital literacy and its components, as well as how it relates to translation capabilities. The article is well-researched with multiple sources cited throughout the text. It also provides an analysis of how translators can integrate technology into their workflows for better results. </w:t>
      </w:r>
    </w:p>
    <w:p>
      <w:pPr>
        <w:jc w:val="both"/>
      </w:pPr>
      <w:r>
        <w:rPr/>
        <w:t xml:space="preserve">The article does not appear to be biased or one-sided in its reporting; it presents both sides equally by providing evidence for each point made. Additionally, all claims are supported by evidence from reliable sources such as academic journals and books written by experts in the field. Furthermore, there are no missing points of consideration or counterarguments that have been left unexplored; all relevant points have been discussed thoroughly. </w:t>
      </w:r>
    </w:p>
    <w:p>
      <w:pPr>
        <w:jc w:val="both"/>
      </w:pPr>
      <w:r>
        <w:rPr/>
        <w:t xml:space="preserve">In conclusion, this article is trustworthy and reliable due to its comprehensive research and balanced presentation of both sides of the argument.</w:t>
      </w:r>
    </w:p>
    <w:p>
      <w:pPr>
        <w:pStyle w:val="Heading1"/>
      </w:pPr>
      <w:bookmarkStart w:id="5" w:name="_Toc5"/>
      <w:r>
        <w:t>Topics for further research:</w:t>
      </w:r>
      <w:bookmarkEnd w:id="5"/>
    </w:p>
    <w:p>
      <w:pPr>
        <w:spacing w:after="0"/>
        <w:numPr>
          <w:ilvl w:val="0"/>
          <w:numId w:val="2"/>
        </w:numPr>
      </w:pPr>
      <w:r>
        <w:rPr/>
        <w:t xml:space="preserve">Digital literacy for translators</w:t>
      </w:r>
    </w:p>
    <w:p>
      <w:pPr>
        <w:spacing w:after="0"/>
        <w:numPr>
          <w:ilvl w:val="0"/>
          <w:numId w:val="2"/>
        </w:numPr>
      </w:pPr>
      <w:r>
        <w:rPr/>
        <w:t xml:space="preserve">Digital literacy in translation</w:t>
      </w:r>
    </w:p>
    <w:p>
      <w:pPr>
        <w:spacing w:after="0"/>
        <w:numPr>
          <w:ilvl w:val="0"/>
          <w:numId w:val="2"/>
        </w:numPr>
      </w:pPr>
      <w:r>
        <w:rPr/>
        <w:t xml:space="preserve">Technology in translation</w:t>
      </w:r>
    </w:p>
    <w:p>
      <w:pPr>
        <w:spacing w:after="0"/>
        <w:numPr>
          <w:ilvl w:val="0"/>
          <w:numId w:val="2"/>
        </w:numPr>
      </w:pPr>
      <w:r>
        <w:rPr/>
        <w:t xml:space="preserve">Digital tools for translators</w:t>
      </w:r>
    </w:p>
    <w:p>
      <w:pPr>
        <w:spacing w:after="0"/>
        <w:numPr>
          <w:ilvl w:val="0"/>
          <w:numId w:val="2"/>
        </w:numPr>
      </w:pPr>
      <w:r>
        <w:rPr/>
        <w:t xml:space="preserve">Digital literacy skills for translators</w:t>
      </w:r>
    </w:p>
    <w:p>
      <w:pPr>
        <w:numPr>
          <w:ilvl w:val="0"/>
          <w:numId w:val="2"/>
        </w:numPr>
      </w:pPr>
      <w:r>
        <w:rPr/>
        <w:t xml:space="preserve">Digital literacy and translation quality</w:t>
      </w:r>
    </w:p>
    <w:p>
      <w:pPr>
        <w:pStyle w:val="Heading1"/>
      </w:pPr>
      <w:bookmarkStart w:id="6" w:name="_Toc6"/>
      <w:r>
        <w:t>Report location:</w:t>
      </w:r>
      <w:bookmarkEnd w:id="6"/>
    </w:p>
    <w:p>
      <w:hyperlink r:id="rId8" w:history="1">
        <w:r>
          <w:rPr>
            <w:color w:val="2980b9"/>
            <w:u w:val="single"/>
          </w:rPr>
          <w:t xml:space="preserve">https://www.fullpicture.app/item/c14a3a4edbc3cf3f13e458bba49112b2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250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kufhsv4vw.feishu.cn/docx/RM4SdRixWoR67GxrLHFcZsNanyb" TargetMode="External"/><Relationship Id="rId8" Type="http://schemas.openxmlformats.org/officeDocument/2006/relationships/hyperlink" Target="https://www.fullpicture.app/item/c14a3a4edbc3cf3f13e458bba49112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2023-02-24T14:01:12+01:00</dcterms:created>
  <dcterms:modified xsi:type="dcterms:W3CDTF">2023-02-24T14:01:12+01:00</dcterms:modified>
</cp:coreProperties>
</file>

<file path=docProps/custom.xml><?xml version="1.0" encoding="utf-8"?>
<Properties xmlns="http://schemas.openxmlformats.org/officeDocument/2006/custom-properties" xmlns:vt="http://schemas.openxmlformats.org/officeDocument/2006/docPropsVTypes"/>
</file>