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hybrid evolutionary game-theoretic and system dynamics approach for analysis of implementation strategies of green technological innovation under government intervention - ScienceDirect</w:t>
      </w:r>
      <w:br/>
      <w:hyperlink r:id="rId7" w:history="1">
        <w:r>
          <w:rPr>
            <w:color w:val="2980b9"/>
            <w:u w:val="single"/>
          </w:rPr>
          <w:t xml:space="preserve">https://www.sciencedirect.com/science/article/pii/S0160791X22001804</w:t>
        </w:r>
      </w:hyperlink>
    </w:p>
    <w:p>
      <w:pPr>
        <w:pStyle w:val="Heading1"/>
      </w:pPr>
      <w:bookmarkStart w:id="2" w:name="_Toc2"/>
      <w:r>
        <w:t>Article summary:</w:t>
      </w:r>
      <w:bookmarkEnd w:id="2"/>
    </w:p>
    <w:p>
      <w:pPr>
        <w:jc w:val="both"/>
      </w:pPr>
      <w:r>
        <w:rPr/>
        <w:t xml:space="preserve">1. This article examines the impact of government intervention strategies on the evolutionary behavior of technological firms in terms of green technological innovation (GTI) implementation.</w:t>
      </w:r>
    </w:p>
    <w:p>
      <w:pPr>
        <w:jc w:val="both"/>
      </w:pPr>
      <w:r>
        <w:rPr/>
        <w:t xml:space="preserve">2. It investigates the effect of external factors, such as the maturity level and innovation level of green startups, and competitive intensity between technological firms, on the system's evolution.</w:t>
      </w:r>
    </w:p>
    <w:p>
      <w:pPr>
        <w:jc w:val="both"/>
      </w:pPr>
      <w:r>
        <w:rPr/>
        <w:t xml:space="preserve">3. The simulation results suggest that dynamic government intervention can significantly improve the willingness of technological firms to collaborate with green startups.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literature on GTI implementation strategies and their effects on the evolutionary behavior of technological firms under government intervention. The authors have conducted a thorough review of existing studies in this field and identified research gaps that need to be addressed. Furthermore, they have developed an EGT model to analyze the impact of various factors on GTI implementation strategies and used system dynamics modeling to simulate the system's evolution under different conditions.</w:t>
      </w:r>
    </w:p>
    <w:p>
      <w:pPr>
        <w:jc w:val="both"/>
      </w:pPr>
      <w:r>
        <w:rPr/>
        <w:t xml:space="preserve">The article does not appear to be biased or one-sided in its reporting, as it presents both sides equally and explores counterarguments where appropriate. Additionally, it provides evidence for its claims by citing relevant studies from previous literature. However, there are some points that could be further explored or discussed in more detail, such as how government policies can be effectively implemented in practice and what measures should be taken to ensure their success.</w:t>
      </w:r>
    </w:p>
    <w:p>
      <w:pPr>
        <w:jc w:val="both"/>
      </w:pPr>
      <w:r>
        <w:rPr/>
        <w:t xml:space="preserve">In terms of promotional content, there is no indication that any part of the article is intended to promote any particular product or service; rather, it focuses solely on providing an objective analysis of GTI implementation strategies under government intervention. Moreover, all potential risks associated with these strategies are noted throughout the text.</w:t>
      </w:r>
    </w:p>
    <w:p>
      <w:pPr>
        <w:jc w:val="both"/>
      </w:pPr>
      <w:r>
        <w:rPr/>
        <w:t xml:space="preserve">In conclusion, this article is generally reliable and trustworthy due to its comprehensive coverage of existing literature on GTI implementation strategies and its objective analysis thereof under different conditions.</w:t>
      </w:r>
    </w:p>
    <w:p>
      <w:pPr>
        <w:pStyle w:val="Heading1"/>
      </w:pPr>
      <w:bookmarkStart w:id="5" w:name="_Toc5"/>
      <w:r>
        <w:t>Topics for further research:</w:t>
      </w:r>
      <w:bookmarkEnd w:id="5"/>
    </w:p>
    <w:p>
      <w:pPr>
        <w:spacing w:after="0"/>
        <w:numPr>
          <w:ilvl w:val="0"/>
          <w:numId w:val="2"/>
        </w:numPr>
      </w:pPr>
      <w:r>
        <w:rPr/>
        <w:t xml:space="preserve">Government intervention in technology firms</w:t>
      </w:r>
    </w:p>
    <w:p>
      <w:pPr>
        <w:spacing w:after="0"/>
        <w:numPr>
          <w:ilvl w:val="0"/>
          <w:numId w:val="2"/>
        </w:numPr>
      </w:pPr>
      <w:r>
        <w:rPr/>
        <w:t xml:space="preserve">GTI implementation strategies</w:t>
      </w:r>
    </w:p>
    <w:p>
      <w:pPr>
        <w:spacing w:after="0"/>
        <w:numPr>
          <w:ilvl w:val="0"/>
          <w:numId w:val="2"/>
        </w:numPr>
      </w:pPr>
      <w:r>
        <w:rPr/>
        <w:t xml:space="preserve">System dynamics modeling</w:t>
      </w:r>
    </w:p>
    <w:p>
      <w:pPr>
        <w:spacing w:after="0"/>
        <w:numPr>
          <w:ilvl w:val="0"/>
          <w:numId w:val="2"/>
        </w:numPr>
      </w:pPr>
      <w:r>
        <w:rPr/>
        <w:t xml:space="preserve">Evolutionary behavior of technology firms</w:t>
      </w:r>
    </w:p>
    <w:p>
      <w:pPr>
        <w:spacing w:after="0"/>
        <w:numPr>
          <w:ilvl w:val="0"/>
          <w:numId w:val="2"/>
        </w:numPr>
      </w:pPr>
      <w:r>
        <w:rPr/>
        <w:t xml:space="preserve">Government policy implementation in practice</w:t>
      </w:r>
    </w:p>
    <w:p>
      <w:pPr>
        <w:numPr>
          <w:ilvl w:val="0"/>
          <w:numId w:val="2"/>
        </w:numPr>
      </w:pPr>
      <w:r>
        <w:rPr/>
        <w:t xml:space="preserve">Risk management for GTI strategies</w:t>
      </w:r>
    </w:p>
    <w:p>
      <w:pPr>
        <w:pStyle w:val="Heading1"/>
      </w:pPr>
      <w:bookmarkStart w:id="6" w:name="_Toc6"/>
      <w:r>
        <w:t>Report location:</w:t>
      </w:r>
      <w:bookmarkEnd w:id="6"/>
    </w:p>
    <w:p>
      <w:hyperlink r:id="rId8" w:history="1">
        <w:r>
          <w:rPr>
            <w:color w:val="2980b9"/>
            <w:u w:val="single"/>
          </w:rPr>
          <w:t xml:space="preserve">https://www.fullpicture.app/item/c1739d1b3f8def3ef9427ddb16b13ba7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3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0791X22001804" TargetMode="External"/><Relationship Id="rId8" Type="http://schemas.openxmlformats.org/officeDocument/2006/relationships/hyperlink" Target="https://www.fullpicture.app/item/c1739d1b3f8def3ef9427ddb16b13b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2023-02-20T20:50:36+01:00</dcterms:created>
  <dcterms:modified xsi:type="dcterms:W3CDTF">2023-02-20T20:50:36+01:00</dcterms:modified>
</cp:coreProperties>
</file>

<file path=docProps/custom.xml><?xml version="1.0" encoding="utf-8"?>
<Properties xmlns="http://schemas.openxmlformats.org/officeDocument/2006/custom-properties" xmlns:vt="http://schemas.openxmlformats.org/officeDocument/2006/docPropsVTypes"/>
</file>