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Emotion Dysregulation Inventory-Young Child: Psychometric Properties and Item Response Theory Calibration in 2- to 5-Year-Olds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https://pubmed.ncbi.nlm.nih.gov/37422108/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 artigo descreve o desenvolvimento e validação do Inventário de Disregulação Emocional para crianças pequenas (EDI-YC), uma ferramenta para medir a disregulação emocional em crianças de 2 a 5 anos.</w:t>
      </w:r>
    </w:p>
    <w:p>
      <w:pPr>
        <w:jc w:val="both"/>
      </w:pPr>
      <w:r>
        <w:rPr/>
        <w:t xml:space="preserve">2. Foram realizadas análises fatoriais e de Teoria de Resposta ao Item (IRT) em amostras clínicas e da população em geral, resultando na seleção dos melhores itens para compor o inventário final.</w:t>
      </w:r>
    </w:p>
    <w:p>
      <w:pPr>
        <w:jc w:val="both"/>
      </w:pPr>
      <w:r>
        <w:rPr/>
        <w:t xml:space="preserve">3. O EDI-YC mostrou-se válido e preciso na avaliação da disregulação emocional em crianças pequenas, sendo recomendado como um instrumento de triagem para problemas emocionais/comportamentais durante consultas pediátricas e para pesquisas sobre irritabilidade e regulação emocional na primeira infância.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"The Emotion Dysregulation Inventory-Young Child: Psychometric Properties and Item Response Theory Calibration in 2- to 5-Year-Olds" apresenta uma análise detalhada do desenvolvimento e validação do Inventário de Disregulação Emocional para Crianças Pequenas (EDI-YC) em crianças de 2 a 5 anos. O objetivo do estudo foi adaptar o EDI, originalmente projetado para crianças a partir dos 6 anos, para uso em crianças mais jovens.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Uma das principais limitações deste artigo é que ele se concentra apenas na adaptação e validação do EDI-YC, sem fornecer informações sobre os resultados específicos da aplicação desse instrumento em crianças de 2 a 5 anos. Embora o estudo mencione que foram realizadas análises de validade convergente e critério, não são fornecidos detalhes sobre essas análises ou seus resultados.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não discute possíveis vieses ou limitações do estudo. Não há menção à representatividade da amostra utilizada no estudo, nem à forma como os participantes foram recrutados. Isso pode levantar preocupações sobre a generalização dos resultados para outras populações de crianças pequenas.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Outra questão importante é a falta de discussão sobre as implicações clínicas dos resultados encontrados. Embora seja mencionado que o EDI-YC pode ser usado como uma ferramenta de triagem para problemas emocionais/comportamentais durante consultas pediátricas regulares, não são fornecidas informações sobre como os profissionais podem usar esses resultados para informar intervenções ou tratamentos.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não aborda possíveis riscos ou limitações do uso do EDI-YC. Por exemplo, não há discussão sobre a sensibilidade e especificidade do instrumento ou sobre possíveis efeitos adversos de rotular uma criança como tendo problemas de regulação emocional com base nos resultados do EDI-YC.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termos de parcialidade, o artigo parece ser imparcial em sua apresentação dos resultados. No entanto, é importante notar que o estudo foi financiado pela National Institutes of Health (NIH), o que pode levantar preocupações sobre possíveis conflitos de interesse.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No geral, embora o artigo forneça informações importantes sobre a adaptação e validação do EDI-YC, ele carece de detalhes específicos sobre os resultados encontrados e não aborda questões importantes relacionadas à representatividade da amostra, implicações clínicas e possíveis riscos do uso do instrumento. Portanto, é necessário ter cautela ao interpretar os resultados deste estudo.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Quais são os resultados específicos da aplicação do Inventário de Disregulação Emocional para Crianças Pequenas (EDI-YC) em crianças de 2 a 5 anos?
</w:t>
      </w:r>
    </w:p>
    <w:p>
      <w:pPr>
        <w:spacing w:after="0"/>
        <w:numPr>
          <w:ilvl w:val="0"/>
          <w:numId w:val="2"/>
        </w:numPr>
      </w:pPr>
      <w:r>
        <w:rPr/>
        <w:t xml:space="preserve">Quais foram os resultados das análises de validade convergente e critério realizadas neste estudo?
</w:t>
      </w:r>
    </w:p>
    <w:p>
      <w:pPr>
        <w:spacing w:after="0"/>
        <w:numPr>
          <w:ilvl w:val="0"/>
          <w:numId w:val="2"/>
        </w:numPr>
      </w:pPr>
      <w:r>
        <w:rPr/>
        <w:t xml:space="preserve">Como foi selecionada a amostra utilizada no estudo e quais são as características demográficas dos participantes?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possíveis implicações clínicas dos resultados encontrados com o uso do EDI-YC em crianças de 2 a 5 anos?
</w:t>
      </w:r>
    </w:p>
    <w:p>
      <w:pPr>
        <w:spacing w:after="0"/>
        <w:numPr>
          <w:ilvl w:val="0"/>
          <w:numId w:val="2"/>
        </w:numPr>
      </w:pPr>
      <w:r>
        <w:rPr/>
        <w:t xml:space="preserve">Quais são os possíveis riscos ou limitações do uso do EDI-YC como ferramenta de triagem para problemas emocionais/comportamentais em crianças pequenas?
</w:t>
      </w:r>
    </w:p>
    <w:p>
      <w:pPr>
        <w:numPr>
          <w:ilvl w:val="0"/>
          <w:numId w:val="2"/>
        </w:numPr>
      </w:pPr>
      <w:r>
        <w:rPr/>
        <w:t xml:space="preserve">Existem conflitos de interesse relacionados ao financiamento deste estudo pela National Institutes of Health (NIH)?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https://www.fullpicture.app/item/c1f078e9315e58ac695dac9621ab0c5e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DDE5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7422108/" TargetMode="External"/><Relationship Id="rId8" Type="http://schemas.openxmlformats.org/officeDocument/2006/relationships/hyperlink" Target="https://www.fullpicture.app/item/c1f078e9315e58ac695dac9621ab0c5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2023-12-14T03:13:37+01:00</dcterms:created>
  <dcterms:modified xsi:type="dcterms:W3CDTF">2023-12-14T03:13:37+01:00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