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pNIPAM Microgel Size on Its Ability To Stabilize Pickering Emulsions | Langmuir</w:t>
      </w:r>
      <w:br/>
      <w:hyperlink r:id="rId7" w:history="1">
        <w:r>
          <w:rPr>
            <w:color w:val="2980b9"/>
            <w:u w:val="single"/>
          </w:rPr>
          <w:t xml:space="preserve">https://pubs.acs.org/doi/abs/10.1021/la4044396</w:t>
        </w:r>
      </w:hyperlink>
    </w:p>
    <w:p>
      <w:pPr>
        <w:pStyle w:val="Heading1"/>
      </w:pPr>
      <w:bookmarkStart w:id="2" w:name="_Toc2"/>
      <w:r>
        <w:t>Article summary:</w:t>
      </w:r>
      <w:bookmarkEnd w:id="2"/>
    </w:p>
    <w:p>
      <w:pPr>
        <w:jc w:val="both"/>
      </w:pPr>
      <w:r>
        <w:rPr/>
        <w:t xml:space="preserve">1. The size of poly(N-isoprolylacrylamide) microgels has a significant impact on their ability to stabilize direct oil-in-water Pickering emulsions.</w:t>
      </w:r>
    </w:p>
    <w:p>
      <w:pPr>
        <w:jc w:val="both"/>
      </w:pPr>
      <w:r>
        <w:rPr/>
        <w:t xml:space="preserve">2. Increasing the particle size leads to an evolution from dispersed drops and fluid emulsions toward strongly adhesive drops and flocculated emulsions.</w:t>
      </w:r>
    </w:p>
    <w:p>
      <w:pPr>
        <w:jc w:val="both"/>
      </w:pPr>
      <w:r>
        <w:rPr/>
        <w:t xml:space="preserve">3. The loss of a uniform dense layer formed by the microgels at the interface favors bridging between neighboring drops, leading to flocculated and therefore less handleable emulsions.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Langmuir, a reputable journal in the field of chemistry. The authors have provided sufficient evidence for their claims, including figures and tables that support their findings. Furthermore, they have provided detailed explanations for their results and conclusions. </w:t>
      </w:r>
    </w:p>
    <w:p>
      <w:pPr>
        <w:jc w:val="both"/>
      </w:pPr>
      <w:r>
        <w:rPr/>
        <w:t xml:space="preserve">The article does not appear to be biased or one-sided; rather, it presents both sides of the argument equally and objectively. It also does not contain any promotional content or partiality towards any particular viewpoint or opinion. Additionally, all possible risks associated with the research are noted in the article. </w:t>
      </w:r>
    </w:p>
    <w:p>
      <w:pPr>
        <w:jc w:val="both"/>
      </w:pPr>
      <w:r>
        <w:rPr/>
        <w:t xml:space="preserve">The only potential issue with this article is that some counterarguments may have been unexplored or missing points of consideration may have been overlooked; however, this is unlikely given the thoroughness of the research presented in this article.</w:t>
      </w:r>
    </w:p>
    <w:p>
      <w:pPr>
        <w:pStyle w:val="Heading1"/>
      </w:pPr>
      <w:bookmarkStart w:id="5" w:name="_Toc5"/>
      <w:r>
        <w:t>Topics for further research:</w:t>
      </w:r>
      <w:bookmarkEnd w:id="5"/>
    </w:p>
    <w:p>
      <w:pPr>
        <w:spacing w:after="0"/>
        <w:numPr>
          <w:ilvl w:val="0"/>
          <w:numId w:val="2"/>
        </w:numPr>
      </w:pPr>
      <w:r>
        <w:rPr/>
        <w:t xml:space="preserve">Surface-enhanced Raman spectroscopy</w:t>
      </w:r>
    </w:p>
    <w:p>
      <w:pPr>
        <w:spacing w:after="0"/>
        <w:numPr>
          <w:ilvl w:val="0"/>
          <w:numId w:val="2"/>
        </w:numPr>
      </w:pPr>
      <w:r>
        <w:rPr/>
        <w:t xml:space="preserve">Metal-organic frameworks</w:t>
      </w:r>
    </w:p>
    <w:p>
      <w:pPr>
        <w:spacing w:after="0"/>
        <w:numPr>
          <w:ilvl w:val="0"/>
          <w:numId w:val="2"/>
        </w:numPr>
      </w:pPr>
      <w:r>
        <w:rPr/>
        <w:t xml:space="preserve">Molecular recognition</w:t>
      </w:r>
    </w:p>
    <w:p>
      <w:pPr>
        <w:spacing w:after="0"/>
        <w:numPr>
          <w:ilvl w:val="0"/>
          <w:numId w:val="2"/>
        </w:numPr>
      </w:pPr>
      <w:r>
        <w:rPr/>
        <w:t xml:space="preserve">Molecular sensing</w:t>
      </w:r>
    </w:p>
    <w:p>
      <w:pPr>
        <w:spacing w:after="0"/>
        <w:numPr>
          <w:ilvl w:val="0"/>
          <w:numId w:val="2"/>
        </w:numPr>
      </w:pPr>
      <w:r>
        <w:rPr/>
        <w:t xml:space="preserve">Nanoparticle-based sensing</w:t>
      </w:r>
    </w:p>
    <w:p>
      <w:pPr>
        <w:numPr>
          <w:ilvl w:val="0"/>
          <w:numId w:val="2"/>
        </w:numPr>
      </w:pPr>
      <w:r>
        <w:rPr/>
        <w:t xml:space="preserve">Chemical sensing applications</w:t>
      </w:r>
    </w:p>
    <w:p>
      <w:pPr>
        <w:pStyle w:val="Heading1"/>
      </w:pPr>
      <w:bookmarkStart w:id="6" w:name="_Toc6"/>
      <w:r>
        <w:t>Report location:</w:t>
      </w:r>
      <w:bookmarkEnd w:id="6"/>
    </w:p>
    <w:p>
      <w:hyperlink r:id="rId8" w:history="1">
        <w:r>
          <w:rPr>
            <w:color w:val="2980b9"/>
            <w:u w:val="single"/>
          </w:rPr>
          <w:t xml:space="preserve">https://www.fullpicture.app/item/c21b7b034cf2da1b1906a6a7806beb44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C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la4044396" TargetMode="External"/><Relationship Id="rId8" Type="http://schemas.openxmlformats.org/officeDocument/2006/relationships/hyperlink" Target="https://www.fullpicture.app/item/c21b7b034cf2da1b1906a6a7806be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2023-02-22T01:45:31+01:00</dcterms:created>
  <dcterms:modified xsi:type="dcterms:W3CDTF">2023-02-22T01:45:31+01:00</dcterms:modified>
</cp:coreProperties>
</file>

<file path=docProps/custom.xml><?xml version="1.0" encoding="utf-8"?>
<Properties xmlns="http://schemas.openxmlformats.org/officeDocument/2006/custom-properties" xmlns:vt="http://schemas.openxmlformats.org/officeDocument/2006/docPropsVTypes"/>
</file>