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Gugatan Perbuatan Melawan Hukum dalam Tragedi Kanjuruhan</w:t>
      </w:r>
      <w:br/>
      <w:hyperlink r:id="rId7" w:history="1">
        <w:r>
          <w:rPr>
            <w:color w:val="2980b9"/>
            <w:u w:val="single"/>
          </w:rPr>
          <w:t xml:space="preserve">https://www.hukumonline.com/klinik/a/gugatan-perbuatan-melawan-hukum-dalam-tragedi-kanjuruhan-lt635bbfe8c1035</w:t>
        </w:r>
      </w:hyperlink>
    </w:p>
    <w:p>
      <w:pPr>
        <w:pStyle w:val="Heading1"/>
      </w:pPr>
      <w:bookmarkStart w:id="2" w:name="_Toc2"/>
      <w:r>
        <w:t>Article summary:</w:t>
      </w:r>
      <w:bookmarkEnd w:id="2"/>
    </w:p>
    <w:p>
      <w:pPr>
        <w:jc w:val="both"/>
      </w:pPr>
      <w:r>
        <w:rPr/>
        <w:t xml:space="preserve">1. The Kanjuruhan incident can be legally challenged through a tort of wrongful act.</w:t>
      </w:r>
    </w:p>
    <w:p>
      <w:pPr>
        <w:jc w:val="both"/>
      </w:pPr>
      <w:r>
        <w:rPr/>
        <w:t xml:space="preserve">2. The criteria for a wrongful act are outlined in the Indonesian Civil Code, including that it must be contrary to law, cause harm, and involve fault or negligence.</w:t>
      </w:r>
    </w:p>
    <w:p>
      <w:pPr>
        <w:jc w:val="both"/>
      </w:pPr>
      <w:r>
        <w:rPr/>
        <w:t xml:space="preserve">3. A class action lawsuit can be filed against the organizers and security personnel involved in the incident on behalf of the victims and their families.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“Gugatan Perbuatan Melawan Hukum dalam Tragedi Kanjuruhan” provides an overview of how victims and their families can file a class action lawsuit against those responsible for the Kanjuruhan tragedy. The article is written in an informative manner, providing clear explanations of relevant legal concepts such as wrongful acts and class action lawsuits. It also cites relevant legal sources such as the Indonesian Civil Code (KUH Perdata). </w:t>
      </w:r>
    </w:p>
    <w:p>
      <w:pPr>
        <w:jc w:val="both"/>
      </w:pPr>
      <w:r>
        <w:rPr/>
        <w:t xml:space="preserve">The article is generally reliable and trustworthy, as it provides accurate information about legal concepts related to filing a class action lawsuit in response to the Kanjuruhan tragedy. However, there are some potential biases present in the article which should be noted. For example, while it does provide an overview of how victims and their families can file a class action lawsuit against those responsible for the tragedy, it does not explore any potential counterarguments or risks associated with doing so. Additionally, while it does cite relevant legal sources such as KUH Perdata, it does not provide any evidence to support its claims or explore any other possible sources of information that could provide further insight into this issue. </w:t>
      </w:r>
    </w:p>
    <w:p>
      <w:pPr>
        <w:jc w:val="both"/>
      </w:pPr>
      <w:r>
        <w:rPr/>
        <w:t xml:space="preserve">In conclusion, while this article is generally reliable and trustworthy due to its accurate information about legal concepts related to filing a class action lawsuit in response to the Kanjuruhan tragedy,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Class action lawsuit risks</w:t>
      </w:r>
    </w:p>
    <w:p>
      <w:pPr>
        <w:spacing w:after="0"/>
        <w:numPr>
          <w:ilvl w:val="0"/>
          <w:numId w:val="2"/>
        </w:numPr>
      </w:pPr>
      <w:r>
        <w:rPr/>
        <w:t xml:space="preserve">Kanjuruhan tragedy legal implications</w:t>
      </w:r>
    </w:p>
    <w:p>
      <w:pPr>
        <w:spacing w:after="0"/>
        <w:numPr>
          <w:ilvl w:val="0"/>
          <w:numId w:val="2"/>
        </w:numPr>
      </w:pPr>
      <w:r>
        <w:rPr/>
        <w:t xml:space="preserve">Counterarguments to class action lawsuits</w:t>
      </w:r>
    </w:p>
    <w:p>
      <w:pPr>
        <w:spacing w:after="0"/>
        <w:numPr>
          <w:ilvl w:val="0"/>
          <w:numId w:val="2"/>
        </w:numPr>
      </w:pPr>
      <w:r>
        <w:rPr/>
        <w:t xml:space="preserve">Indonesian Civil Code KUH Perdata</w:t>
      </w:r>
    </w:p>
    <w:p>
      <w:pPr>
        <w:spacing w:after="0"/>
        <w:numPr>
          <w:ilvl w:val="0"/>
          <w:numId w:val="2"/>
        </w:numPr>
      </w:pPr>
      <w:r>
        <w:rPr/>
        <w:t xml:space="preserve">Victims' rights in class action lawsuits</w:t>
      </w:r>
    </w:p>
    <w:p>
      <w:pPr>
        <w:numPr>
          <w:ilvl w:val="0"/>
          <w:numId w:val="2"/>
        </w:numPr>
      </w:pPr>
      <w:r>
        <w:rPr/>
        <w:t xml:space="preserve">Legal precedents for class action lawsuits in Indonesia</w:t>
      </w:r>
    </w:p>
    <w:p>
      <w:pPr>
        <w:pStyle w:val="Heading1"/>
      </w:pPr>
      <w:bookmarkStart w:id="6" w:name="_Toc6"/>
      <w:r>
        <w:t>Report location:</w:t>
      </w:r>
      <w:bookmarkEnd w:id="6"/>
    </w:p>
    <w:p>
      <w:hyperlink r:id="rId8" w:history="1">
        <w:r>
          <w:rPr>
            <w:color w:val="2980b9"/>
            <w:u w:val="single"/>
          </w:rPr>
          <w:t xml:space="preserve">https://www.fullpicture.app/item/c22a1745345a437378ca729975bf3856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4A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kumonline.com/klinik/a/gugatan-perbuatan-melawan-hukum-dalam-tragedi-kanjuruhan-lt635bbfe8c1035" TargetMode="External"/><Relationship Id="rId8" Type="http://schemas.openxmlformats.org/officeDocument/2006/relationships/hyperlink" Target="https://www.fullpicture.app/item/c22a1745345a437378ca729975bf38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2023-02-21T05:28:02+01:00</dcterms:created>
  <dcterms:modified xsi:type="dcterms:W3CDTF">2023-02-21T05:28:02+01:00</dcterms:modified>
</cp:coreProperties>
</file>

<file path=docProps/custom.xml><?xml version="1.0" encoding="utf-8"?>
<Properties xmlns="http://schemas.openxmlformats.org/officeDocument/2006/custom-properties" xmlns:vt="http://schemas.openxmlformats.org/officeDocument/2006/docPropsVTypes"/>
</file>