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Analyzing voter behavior on social media during the 2020 US presidential election campaign | Social Network Analysis and Mining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https://link.springer.com/article/10.1007/s13278-022-00913-9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本文介绍了利用社交媒体上的选民行为进行分析的方法，重点关注了2020年美国总统选举期间的社交媒体数据。</w:t>
      </w:r>
    </w:p>
    <w:p>
      <w:pPr>
        <w:jc w:val="both"/>
      </w:pPr>
      <w:r>
        <w:rPr/>
        <w:t xml:space="preserve">2. 文章提出了一种综合的数据分析工作流程，结合了主题发现、意见挖掘和情感分析等技术，以研究选民在社交媒体上的政治倾向、发布行为和情感方面。</w:t>
      </w:r>
    </w:p>
    <w:p>
      <w:pPr>
        <w:jc w:val="both"/>
      </w:pPr>
      <w:r>
        <w:rPr/>
        <w:t xml:space="preserve">3. 通过实时分析推特数据，文章证明了他们之前提出的基于神经网络的意见挖掘方法在2020年美国总统选举中的有效性，并对主要摇摆州进行了进一步研究。同时，他们还分析了推特用户的情感领域与其政治倾向之间的关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这篇文章主要介绍了在2020年美国总统选举期间，通过社交媒体分析选民行为的方法和结果。然而，文章存在一些潜在的偏见和问题。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首先，文章没有提及对数据的采集方式和样本的选择方法。这可能导致样本不够代表性，从而影响到对选民行为的准确分析。此外，文章也没有提及如何处理虚假信息、机器人账号或其他干扰因素对数据的影响。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其次，文章只关注了社交媒体上的用户行为和观点，但并未考虑到其他重要因素对选民决策的影响。例如，传统媒体、家庭背景、教育水平等都可能对选民产生重要影响，但这些因素在文章中并未得到充分讨论。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此外，在描述作者使用的技术和方法时，并未提供足够的细节来评估其可靠性和有效性。读者无法判断所使用技术是否具有科学依据，并且是否能够准确地反映选民行为。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最后，在讨论结果时，文章只强调了作者所使用方法的优势，并没有探讨可能存在的局限性或错误率。这种片面报道可能会给读者留下一个过于乐观或不准确的印象。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这篇文章在分析选民行为时存在一些潜在的偏见和问题。它没有提供足够的证据来支持其主张，并且忽略了其他重要因素对选民决策的影响。读者应该保持怀疑态度，并寻找更全面和客观的研究来了解选民行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数据采集方式和样本选择方法
</w:t>
      </w:r>
    </w:p>
    <w:p>
      <w:pPr>
        <w:spacing w:after="0"/>
        <w:numPr>
          <w:ilvl w:val="0"/>
          <w:numId w:val="2"/>
        </w:numPr>
      </w:pPr>
      <w:r>
        <w:rPr/>
        <w:t xml:space="preserve">虚假信息、机器人账号和其他干扰因素对数据的影响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其他重要因素对选民决策的影响，如传统媒体、家庭背景、教育水平等
</w:t>
      </w:r>
    </w:p>
    <w:p>
      <w:pPr>
        <w:spacing w:after="0"/>
        <w:numPr>
          <w:ilvl w:val="0"/>
          <w:numId w:val="2"/>
        </w:numPr>
      </w:pPr>
      <w:r>
        <w:rPr/>
        <w:t xml:space="preserve">使用的技术和方法的可靠性和有效性
</w:t>
      </w:r>
    </w:p>
    <w:p>
      <w:pPr>
        <w:spacing w:after="0"/>
        <w:numPr>
          <w:ilvl w:val="0"/>
          <w:numId w:val="2"/>
        </w:numPr>
      </w:pPr>
      <w:r>
        <w:rPr/>
        <w:t xml:space="preserve">方法的局限性和错误率
</w:t>
      </w:r>
    </w:p>
    <w:p>
      <w:pPr>
        <w:numPr>
          <w:ilvl w:val="0"/>
          <w:numId w:val="2"/>
        </w:numPr>
      </w:pPr>
      <w:r>
        <w:rPr/>
        <w:t xml:space="preserve">文章的偏见和不足之处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https://www.fullpicture.app/item/c22f4470fef140752e4e5ef51c2d3013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C4E0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3278-022-00913-9" TargetMode="External"/><Relationship Id="rId8" Type="http://schemas.openxmlformats.org/officeDocument/2006/relationships/hyperlink" Target="https://www.fullpicture.app/item/c22f4470fef140752e4e5ef51c2d30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2024-04-23T21:12:48+02:00</dcterms:created>
  <dcterms:modified xsi:type="dcterms:W3CDTF">2024-04-23T21:12:48+02:00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