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Fabrication, and Testing of a Hybrid CMOS/PDMS Microsystem for Cell Culture and Incubation | IEEE Journals &amp; Magazine | IEEE Xplore</w:t>
      </w:r>
      <w:br/>
      <w:hyperlink r:id="rId7" w:history="1">
        <w:r>
          <w:rPr>
            <w:color w:val="2980b9"/>
            <w:u w:val="single"/>
          </w:rPr>
          <w:t xml:space="preserve">https://ieeexplore.ieee.org/document/4156130</w:t>
        </w:r>
      </w:hyperlink>
    </w:p>
    <w:p>
      <w:pPr>
        <w:pStyle w:val="Heading1"/>
      </w:pPr>
      <w:bookmarkStart w:id="2" w:name="_Toc2"/>
      <w:r>
        <w:t>Article summary:</w:t>
      </w:r>
      <w:bookmarkEnd w:id="2"/>
    </w:p>
    <w:p>
      <w:pPr>
        <w:jc w:val="both"/>
      </w:pPr>
      <w:r>
        <w:rPr/>
        <w:t xml:space="preserve">1. This article discusses the design, fabrication, and testing of a hybrid microsystem for stand-alone cell culture and incubation.</w:t>
      </w:r>
    </w:p>
    <w:p>
      <w:pPr>
        <w:jc w:val="both"/>
      </w:pPr>
      <w:r>
        <w:rPr/>
        <w:t xml:space="preserve">2. The micro-incubator is engineered through the integration of a silicon CMOS die for the heater and temperature sensor, with multilayer silicone (PDMS) structures such as fluidic channels and a 1.5-mm diameter 12-μL culture well.</w:t>
      </w:r>
    </w:p>
    <w:p>
      <w:pPr>
        <w:jc w:val="both"/>
      </w:pPr>
      <w:r>
        <w:rPr/>
        <w:t xml:space="preserve">3. The system architecture includes one or more hybrid silicon CMOS/PDMS structures, an interface DAQ board, and a computer for control and data acquisition.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discussion of the design, fabrication, and testing of a hybrid microsystem for stand-alone cell culture and incubation. The authors provide detailed descriptions of the components used in the system architecture including the CMOS die, PDMS structures, interface DAQ board, PID controller software, etc., as well as their respective roles in providing optimal conditions for cell growth. The authors also provide evidence to support their claims by citing relevant research papers from other sources.</w:t>
      </w:r>
    </w:p>
    <w:p>
      <w:pPr>
        <w:jc w:val="both"/>
      </w:pPr>
      <w:r>
        <w:rPr/>
        <w:t xml:space="preserve">The article appears to be unbiased in its presentation of information; however there are some potential areas where bias could be present. For example, while the authors discuss various methods of temperature regulation such as bang–bang or “on/off” control systems, they focus primarily on PID controllers which may lead readers to believe that this is the only viable option when in fact there are other options available. Additionally, while the authors discuss various components used in their system architecture they do not provide any information on potential risks associated with using these components which could lead readers to believe that there are no risks involved when in fact there may be some risks associated with certain components or processes used in creating them.</w:t>
      </w:r>
    </w:p>
    <w:p>
      <w:pPr>
        <w:jc w:val="both"/>
      </w:pPr>
      <w:r>
        <w:rPr/>
        <w:t xml:space="preserve">In conclusion, this article appears to be reliable overall; however it does have some potential areas where bias could be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Temperature regulation methods</w:t>
      </w:r>
    </w:p>
    <w:p>
      <w:pPr>
        <w:spacing w:after="0"/>
        <w:numPr>
          <w:ilvl w:val="0"/>
          <w:numId w:val="2"/>
        </w:numPr>
      </w:pPr>
      <w:r>
        <w:rPr/>
        <w:t xml:space="preserve">PID controller software</w:t>
      </w:r>
    </w:p>
    <w:p>
      <w:pPr>
        <w:spacing w:after="0"/>
        <w:numPr>
          <w:ilvl w:val="0"/>
          <w:numId w:val="2"/>
        </w:numPr>
      </w:pPr>
      <w:r>
        <w:rPr/>
        <w:t xml:space="preserve">CMOS die fabrication</w:t>
      </w:r>
    </w:p>
    <w:p>
      <w:pPr>
        <w:spacing w:after="0"/>
        <w:numPr>
          <w:ilvl w:val="0"/>
          <w:numId w:val="2"/>
        </w:numPr>
      </w:pPr>
      <w:r>
        <w:rPr/>
        <w:t xml:space="preserve">PDMS structures</w:t>
      </w:r>
    </w:p>
    <w:p>
      <w:pPr>
        <w:spacing w:after="0"/>
        <w:numPr>
          <w:ilvl w:val="0"/>
          <w:numId w:val="2"/>
        </w:numPr>
      </w:pPr>
      <w:r>
        <w:rPr/>
        <w:t xml:space="preserve">Interface DAQ board</w:t>
      </w:r>
    </w:p>
    <w:p>
      <w:pPr>
        <w:numPr>
          <w:ilvl w:val="0"/>
          <w:numId w:val="2"/>
        </w:numPr>
      </w:pPr>
      <w:r>
        <w:rPr/>
        <w:t xml:space="preserve">Cell culture incubation risks</w:t>
      </w:r>
    </w:p>
    <w:p>
      <w:pPr>
        <w:pStyle w:val="Heading1"/>
      </w:pPr>
      <w:bookmarkStart w:id="6" w:name="_Toc6"/>
      <w:r>
        <w:t>Report location:</w:t>
      </w:r>
      <w:bookmarkEnd w:id="6"/>
    </w:p>
    <w:p>
      <w:hyperlink r:id="rId8" w:history="1">
        <w:r>
          <w:rPr>
            <w:color w:val="2980b9"/>
            <w:u w:val="single"/>
          </w:rPr>
          <w:t xml:space="preserve">https://www.fullpicture.app/item/c23e16d948af587a55b92620961cb413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9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156130" TargetMode="External"/><Relationship Id="rId8" Type="http://schemas.openxmlformats.org/officeDocument/2006/relationships/hyperlink" Target="https://www.fullpicture.app/item/c23e16d948af587a55b92620961cb4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2023-02-28T00:20:52+01:00</dcterms:created>
  <dcterms:modified xsi:type="dcterms:W3CDTF">2023-02-28T00:20:52+01:00</dcterms:modified>
</cp:coreProperties>
</file>

<file path=docProps/custom.xml><?xml version="1.0" encoding="utf-8"?>
<Properties xmlns="http://schemas.openxmlformats.org/officeDocument/2006/custom-properties" xmlns:vt="http://schemas.openxmlformats.org/officeDocument/2006/docPropsVTypes"/>
</file>