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acrylamide hemoglobin biomarkers with serum lipid levels in general US population: NHANES 2013–2016 - ScienceDirect</w:t>
      </w:r>
      <w:br/>
      <w:hyperlink r:id="rId7" w:history="1">
        <w:r>
          <w:rPr>
            <w:color w:val="2980b9"/>
            <w:u w:val="single"/>
          </w:rPr>
          <w:t xml:space="preserve">https://www.sciencedirect.com/science/article/pii/S0147651321002220?via%3Dihub=</w:t>
        </w:r>
      </w:hyperlink>
    </w:p>
    <w:p>
      <w:pPr>
        <w:pStyle w:val="Heading1"/>
      </w:pPr>
      <w:bookmarkStart w:id="2" w:name="_Toc2"/>
      <w:r>
        <w:t>Article summary:</w:t>
      </w:r>
      <w:bookmarkEnd w:id="2"/>
    </w:p>
    <w:p>
      <w:pPr>
        <w:jc w:val="both"/>
      </w:pPr>
      <w:r>
        <w:rPr/>
        <w:t xml:space="preserve">1. Acrylamide hemoglobin biomarkers are associated with atherosclerotic lipid changes in the US adult population.</w:t>
      </w:r>
    </w:p>
    <w:p>
      <w:pPr>
        <w:jc w:val="both"/>
      </w:pPr>
      <w:r>
        <w:rPr/>
        <w:t xml:space="preserve">2. Hemoglobin adducts of acrylamide and glycidamide can be used as surrogate markers of acrylamide exposure in epidemiological studies.</w:t>
      </w:r>
    </w:p>
    <w:p>
      <w:pPr>
        <w:jc w:val="both"/>
      </w:pPr>
      <w:r>
        <w:rPr/>
        <w:t xml:space="preserve">3. There is a linear association and positive correlation between acrylamide parameters and triglycerides, but opposite nonlinear associations between HbGA/HbAA and LDL-C (positive correlation) and HbGA/HbAA and HDL-C (negative correlation).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作为一篇科学研究论文，该文章在方法和数据分析方面是比较严谨的。然而，在结果解释和讨论部分，存在一些潜在的偏见和不足之处。</w:t>
      </w:r>
    </w:p>
    <w:p>
      <w:pPr>
        <w:jc w:val="both"/>
      </w:pPr>
      <w:r>
        <w:rPr/>
        <w:t xml:space="preserve"/>
      </w:r>
    </w:p>
    <w:p>
      <w:pPr>
        <w:jc w:val="both"/>
      </w:pPr>
      <w:r>
        <w:rPr/>
        <w:t xml:space="preserve">首先，文章没有充分考虑到其他可能影响血脂水平的因素，如饮食、运动、遗传等。这些因素可能会对研究结果产生干扰或影响其可靠性。</w:t>
      </w:r>
    </w:p>
    <w:p>
      <w:pPr>
        <w:jc w:val="both"/>
      </w:pPr>
      <w:r>
        <w:rPr/>
        <w:t xml:space="preserve"/>
      </w:r>
    </w:p>
    <w:p>
      <w:pPr>
        <w:jc w:val="both"/>
      </w:pPr>
      <w:r>
        <w:rPr/>
        <w:t xml:space="preserve">其次，文章提出了AA hemoglobin biomarkers与血脂水平之间的关联，但并未探讨这种关联是否具有因果性。即使存在相关性，也不能轻易地得出AA hemoglobin biomarkers导致血脂异常的结论。</w:t>
      </w:r>
    </w:p>
    <w:p>
      <w:pPr>
        <w:jc w:val="both"/>
      </w:pPr>
      <w:r>
        <w:rPr/>
        <w:t xml:space="preserve"/>
      </w:r>
    </w:p>
    <w:p>
      <w:pPr>
        <w:jc w:val="both"/>
      </w:pPr>
      <w:r>
        <w:rPr/>
        <w:t xml:space="preserve">此外，在讨论中提到“hemoglobin adducts AA parameters as long-term exposure biomarkers are associated with the atherosclerotic lipid changes in a population of US adults”，但并未明确指出这种关联是否具有临床意义或实际应用价值。同时，文章也没有探讨如何减少AA暴露以及预防或治疗由此引起的健康问题。</w:t>
      </w:r>
    </w:p>
    <w:p>
      <w:pPr>
        <w:jc w:val="both"/>
      </w:pPr>
      <w:r>
        <w:rPr/>
        <w:t xml:space="preserve"/>
      </w:r>
    </w:p>
    <w:p>
      <w:pPr>
        <w:jc w:val="both"/>
      </w:pPr>
      <w:r>
        <w:rPr/>
        <w:t xml:space="preserve">最后，在报道中缺乏对反驳观点的探讨和平衡报道。例如，文章没有提到已有研究表明高胆固醇摄入与心血管疾病之间存在相关性，并未说明AA hemoglobin biomarkers与其他环境因素（如空气污染、化学物质暴露等）之间的差异或相互作用。</w:t>
      </w:r>
    </w:p>
    <w:p>
      <w:pPr>
        <w:jc w:val="both"/>
      </w:pPr>
      <w:r>
        <w:rPr/>
        <w:t xml:space="preserve"/>
      </w:r>
    </w:p>
    <w:p>
      <w:pPr>
        <w:jc w:val="both"/>
      </w:pPr>
      <w:r>
        <w:rPr/>
        <w:t xml:space="preserve">综上所述，该文章虽然在方法和数据分析方面较为严谨，但在结果解释和讨论部分存在一些潜在偏见和不足之处。需要更全面地考虑各种可能影响因素，并注意平衡报道双方观点。</w:t>
      </w:r>
    </w:p>
    <w:p>
      <w:pPr>
        <w:pStyle w:val="Heading1"/>
      </w:pPr>
      <w:bookmarkStart w:id="5" w:name="_Toc5"/>
      <w:r>
        <w:t>Topics for further research:</w:t>
      </w:r>
      <w:bookmarkEnd w:id="5"/>
    </w:p>
    <w:p>
      <w:pPr>
        <w:spacing w:after="0"/>
        <w:numPr>
          <w:ilvl w:val="0"/>
          <w:numId w:val="2"/>
        </w:numPr>
      </w:pPr>
      <w:r>
        <w:rPr/>
        <w:t xml:space="preserve">Other factors affecting lipid levels
</w:t>
      </w:r>
    </w:p>
    <w:p>
      <w:pPr>
        <w:spacing w:after="0"/>
        <w:numPr>
          <w:ilvl w:val="0"/>
          <w:numId w:val="2"/>
        </w:numPr>
      </w:pPr>
      <w:r>
        <w:rPr/>
        <w:t xml:space="preserve">Causality of AA hemoglobin biomarkers and lipid abnormalities
</w:t>
      </w:r>
    </w:p>
    <w:p>
      <w:pPr>
        <w:spacing w:after="0"/>
        <w:numPr>
          <w:ilvl w:val="0"/>
          <w:numId w:val="2"/>
        </w:numPr>
      </w:pPr>
      <w:r>
        <w:rPr/>
        <w:t xml:space="preserve">Clinical significance and practical application of the biomarkers
</w:t>
      </w:r>
    </w:p>
    <w:p>
      <w:pPr>
        <w:spacing w:after="0"/>
        <w:numPr>
          <w:ilvl w:val="0"/>
          <w:numId w:val="2"/>
        </w:numPr>
      </w:pPr>
      <w:r>
        <w:rPr/>
        <w:t xml:space="preserve">Prevention and treatment of health issues related to AA exposure
</w:t>
      </w:r>
    </w:p>
    <w:p>
      <w:pPr>
        <w:spacing w:after="0"/>
        <w:numPr>
          <w:ilvl w:val="0"/>
          <w:numId w:val="2"/>
        </w:numPr>
      </w:pPr>
      <w:r>
        <w:rPr/>
        <w:t xml:space="preserve">Lack of discussion on opposing viewpoints
</w:t>
      </w:r>
    </w:p>
    <w:p>
      <w:pPr>
        <w:numPr>
          <w:ilvl w:val="0"/>
          <w:numId w:val="2"/>
        </w:numPr>
      </w:pPr>
      <w:r>
        <w:rPr/>
        <w:t xml:space="preserve">Differences and interactions with other environmental factors</w:t>
      </w:r>
    </w:p>
    <w:p>
      <w:pPr>
        <w:pStyle w:val="Heading1"/>
      </w:pPr>
      <w:bookmarkStart w:id="6" w:name="_Toc6"/>
      <w:r>
        <w:t>Report location:</w:t>
      </w:r>
      <w:bookmarkEnd w:id="6"/>
    </w:p>
    <w:p>
      <w:hyperlink r:id="rId8" w:history="1">
        <w:r>
          <w:rPr>
            <w:color w:val="2980b9"/>
            <w:u w:val="single"/>
          </w:rPr>
          <w:t xml:space="preserve">https://www.fullpicture.app/item/c254136d13475f1452adbf0d1b389b22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2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21002220?via%3Dihub=" TargetMode="External"/><Relationship Id="rId8" Type="http://schemas.openxmlformats.org/officeDocument/2006/relationships/hyperlink" Target="https://www.fullpicture.app/item/c254136d13475f1452adbf0d1b389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2023-12-14T23:14:46+01:00</dcterms:created>
  <dcterms:modified xsi:type="dcterms:W3CDTF">2023-12-14T23:14:46+01:00</dcterms:modified>
</cp:coreProperties>
</file>

<file path=docProps/custom.xml><?xml version="1.0" encoding="utf-8"?>
<Properties xmlns="http://schemas.openxmlformats.org/officeDocument/2006/custom-properties" xmlns:vt="http://schemas.openxmlformats.org/officeDocument/2006/docPropsVTypes"/>
</file>