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Drainage and Sedimentary Responses to Dynamic Topography - Ding - 2019 - Geophysical Research Letters - Wiley Online Library</w:t>
      </w:r>
      <w:br/>
      <w:hyperlink r:id="rId7" w:history="1">
        <w:r>
          <w:rPr>
            <w:color w:val="2980b9"/>
            <w:u w:val="single"/>
          </w:rPr>
          <w:t xml:space="preserve">https://agupubs.onlinelibrary.wiley.com/doi/full/10.1029/2019GL084400</w:t>
        </w:r>
      </w:hyperlink>
    </w:p>
    <w:p>
      <w:pPr>
        <w:pStyle w:val="Heading1"/>
      </w:pPr>
      <w:bookmarkStart w:id="2" w:name="_Toc2"/>
      <w:r>
        <w:t>Article summary:</w:t>
      </w:r>
      <w:bookmarkEnd w:id="2"/>
    </w:p>
    <w:p>
      <w:pPr>
        <w:jc w:val="both"/>
      </w:pPr>
      <w:r>
        <w:rPr/>
        <w:t xml:space="preserve">1. Deep Earth processes shape Earth's evolving landscapes by imposing transient episodes of dynamic topography.</w:t>
      </w:r>
    </w:p>
    <w:p>
      <w:pPr>
        <w:jc w:val="both"/>
      </w:pPr>
      <w:r>
        <w:rPr/>
        <w:t xml:space="preserve">2. Interactions between dynamic topography and surface processes can be preserved in the geological record.</w:t>
      </w:r>
    </w:p>
    <w:p>
      <w:pPr>
        <w:jc w:val="both"/>
      </w:pPr>
      <w:r>
        <w:rPr/>
        <w:t xml:space="preserve">3. This article uses a landscape evolution model to explore the erosional and depositional landscape evolution in response to both sea level change and dynamic topography.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field observations, numerical investigations, and a landscape evolution model (pyBadlands). The authors also provide detailed information on the numerical experiments used to explore the sedimentary responses to dynamic topography, including the circular continent size, spatial resolution, initial landscape, forcing factors driving landscape evolution and stratigraphic formations, governing equations and model parameters. </w:t>
      </w:r>
    </w:p>
    <w:p>
      <w:pPr>
        <w:jc w:val="both"/>
      </w:pPr>
      <w:r>
        <w:rPr/>
        <w:t xml:space="preserve">However, there are some potential biases that should be noted. For example, the authors only consider one type of tectonic input (eustasy) when exploring sedimentary responses to dynamic topography; other tectonic inputs such as flexure or thermal subsidence are not considered. Additionally, while the authors note that external factors such as climate or eustasy can potentially produce geomorphologic and stratigraphic patterns that interfere with those of dynamic topography, they do not provide any further details on how these external factors may affect their results. Finally, while the authors provide a detailed description of their numerical experiments and results, they do not discuss any potential limitations or risks associated with their approach or findings.</w:t>
      </w:r>
    </w:p>
    <w:p>
      <w:pPr>
        <w:pStyle w:val="Heading1"/>
      </w:pPr>
      <w:bookmarkStart w:id="5" w:name="_Toc5"/>
      <w:r>
        <w:t>Topics for further research:</w:t>
      </w:r>
      <w:bookmarkEnd w:id="5"/>
    </w:p>
    <w:p>
      <w:pPr>
        <w:spacing w:after="0"/>
        <w:numPr>
          <w:ilvl w:val="0"/>
          <w:numId w:val="2"/>
        </w:numPr>
      </w:pPr>
      <w:r>
        <w:rPr/>
        <w:t xml:space="preserve">Dynamic topography effects on sedimentary responses</w:t>
      </w:r>
    </w:p>
    <w:p>
      <w:pPr>
        <w:spacing w:after="0"/>
        <w:numPr>
          <w:ilvl w:val="0"/>
          <w:numId w:val="2"/>
        </w:numPr>
      </w:pPr>
      <w:r>
        <w:rPr/>
        <w:t xml:space="preserve">Tectonic inputs on landscape evolution</w:t>
      </w:r>
    </w:p>
    <w:p>
      <w:pPr>
        <w:spacing w:after="0"/>
        <w:numPr>
          <w:ilvl w:val="0"/>
          <w:numId w:val="2"/>
        </w:numPr>
      </w:pPr>
      <w:r>
        <w:rPr/>
        <w:t xml:space="preserve">Climate and eustasy effects on geomorphology</w:t>
      </w:r>
    </w:p>
    <w:p>
      <w:pPr>
        <w:spacing w:after="0"/>
        <w:numPr>
          <w:ilvl w:val="0"/>
          <w:numId w:val="2"/>
        </w:numPr>
      </w:pPr>
      <w:r>
        <w:rPr/>
        <w:t xml:space="preserve">Limitations of numerical experiments</w:t>
      </w:r>
    </w:p>
    <w:p>
      <w:pPr>
        <w:spacing w:after="0"/>
        <w:numPr>
          <w:ilvl w:val="0"/>
          <w:numId w:val="2"/>
        </w:numPr>
      </w:pPr>
      <w:r>
        <w:rPr/>
        <w:t xml:space="preserve">Risks associated with landscape evolution models</w:t>
      </w:r>
    </w:p>
    <w:p>
      <w:pPr>
        <w:numPr>
          <w:ilvl w:val="0"/>
          <w:numId w:val="2"/>
        </w:numPr>
      </w:pPr>
      <w:r>
        <w:rPr/>
        <w:t xml:space="preserve">PyBadlands model parameters</w:t>
      </w:r>
    </w:p>
    <w:p>
      <w:pPr>
        <w:pStyle w:val="Heading1"/>
      </w:pPr>
      <w:bookmarkStart w:id="6" w:name="_Toc6"/>
      <w:r>
        <w:t>Report location:</w:t>
      </w:r>
      <w:bookmarkEnd w:id="6"/>
    </w:p>
    <w:p>
      <w:hyperlink r:id="rId8" w:history="1">
        <w:r>
          <w:rPr>
            <w:color w:val="2980b9"/>
            <w:u w:val="single"/>
          </w:rPr>
          <w:t xml:space="preserve">https://www.fullpicture.app/item/c2ad0b51f1929a26aa0fc0cb64521cba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44A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19GL084400" TargetMode="External"/><Relationship Id="rId8" Type="http://schemas.openxmlformats.org/officeDocument/2006/relationships/hyperlink" Target="https://www.fullpicture.app/item/c2ad0b51f1929a26aa0fc0cb64521c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2023-02-24T06:54:03+01:00</dcterms:created>
  <dcterms:modified xsi:type="dcterms:W3CDTF">2023-02-24T06:54:03+01:00</dcterms:modified>
</cp:coreProperties>
</file>

<file path=docProps/custom.xml><?xml version="1.0" encoding="utf-8"?>
<Properties xmlns="http://schemas.openxmlformats.org/officeDocument/2006/custom-properties" xmlns:vt="http://schemas.openxmlformats.org/officeDocument/2006/docPropsVTypes"/>
</file>